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C5" w:rsidRPr="00F4666D" w:rsidRDefault="00EF41C5" w:rsidP="00EF41C5">
      <w:pPr>
        <w:jc w:val="center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bookmarkStart w:id="0" w:name="_GoBack"/>
      <w:r w:rsidRPr="00F4666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臺北市私立靜心高級中學（中學部）教師輔導與管教學生辦法</w:t>
      </w:r>
    </w:p>
    <w:p w:rsidR="00EF41C5" w:rsidRPr="00F4666D" w:rsidRDefault="00EF41C5" w:rsidP="00EF41C5">
      <w:pPr>
        <w:jc w:val="right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96.08.15修訂</w:t>
      </w:r>
    </w:p>
    <w:p w:rsidR="00EF41C5" w:rsidRPr="00F4666D" w:rsidRDefault="00EF41C5" w:rsidP="00EF41C5">
      <w:pPr>
        <w:jc w:val="right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106.09.27修訂</w:t>
      </w:r>
    </w:p>
    <w:p w:rsidR="00EF41C5" w:rsidRPr="00F4666D" w:rsidRDefault="00EF41C5" w:rsidP="00EF41C5">
      <w:pPr>
        <w:jc w:val="right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/>
          <w:color w:val="0D0D0D" w:themeColor="text1" w:themeTint="F2"/>
        </w:rPr>
        <w:t>107.07.27修訂</w:t>
      </w:r>
    </w:p>
    <w:p w:rsidR="00775688" w:rsidRPr="00F4666D" w:rsidRDefault="00775688" w:rsidP="001E5A49">
      <w:pPr>
        <w:wordWrap w:val="0"/>
        <w:jc w:val="right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/>
          <w:color w:val="0D0D0D" w:themeColor="text1" w:themeTint="F2"/>
        </w:rPr>
        <w:t>110.01.25修訂</w:t>
      </w:r>
    </w:p>
    <w:p w:rsidR="00EF41C5" w:rsidRPr="00F4666D" w:rsidRDefault="00EF41C5" w:rsidP="00EF41C5">
      <w:pPr>
        <w:ind w:left="480" w:hangingChars="200" w:hanging="48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第一條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依據：</w:t>
      </w:r>
    </w:p>
    <w:p w:rsidR="00EF41C5" w:rsidRPr="00F4666D" w:rsidRDefault="00EF41C5" w:rsidP="00EF41C5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kern w:val="0"/>
        </w:rPr>
        <w:t>依教師法第17條規定，訂定教師輔導與管教學生辦法。</w:t>
      </w:r>
    </w:p>
    <w:p w:rsidR="00EF41C5" w:rsidRPr="00F4666D" w:rsidRDefault="00EF41C5" w:rsidP="00EF41C5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教育部台訓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（一）字第0960093909號『學校實施教師輔導與管教學生辦法須知』，民國 96 年 06 月 22 日頒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佈</w:t>
      </w:r>
      <w:proofErr w:type="gramEnd"/>
    </w:p>
    <w:p w:rsidR="00EF41C5" w:rsidRPr="00F4666D" w:rsidRDefault="00EF41C5" w:rsidP="00EF41C5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教育部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臺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教學(二)字第1050061858號『學校訂定教師輔導與管教學生辦法注意事項』，民國 105 年 05 月 20 日頒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佈</w:t>
      </w:r>
      <w:proofErr w:type="gramEnd"/>
    </w:p>
    <w:p w:rsidR="00EF41C5" w:rsidRPr="00F4666D" w:rsidRDefault="00EF41C5" w:rsidP="00EF41C5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臺北市教育局『學校訂定教師輔導與管教學生辦法注意事項』，民國 96 年 06 月 22 日頒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佈</w:t>
      </w:r>
      <w:proofErr w:type="gramEnd"/>
    </w:p>
    <w:p w:rsidR="00273C8F" w:rsidRPr="00F4666D" w:rsidRDefault="00273C8F" w:rsidP="00EF41C5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臺北市教育局</w:t>
      </w:r>
      <w:r w:rsidRPr="00F4666D">
        <w:rPr>
          <w:rFonts w:ascii="標楷體" w:eastAsia="標楷體" w:hAnsi="標楷體"/>
          <w:color w:val="0D0D0D" w:themeColor="text1" w:themeTint="F2"/>
          <w:szCs w:val="24"/>
        </w:rPr>
        <w:t>北市</w:t>
      </w:r>
      <w:proofErr w:type="gramStart"/>
      <w:r w:rsidRPr="00F4666D">
        <w:rPr>
          <w:rFonts w:ascii="標楷體" w:eastAsia="標楷體" w:hAnsi="標楷體"/>
          <w:color w:val="0D0D0D" w:themeColor="text1" w:themeTint="F2"/>
          <w:szCs w:val="24"/>
        </w:rPr>
        <w:t>教中字第1083100925號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重申教育人員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應依教育部函頒之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「學校訂定教師輔導與管</w:t>
      </w:r>
      <w:r w:rsidRPr="00F4666D">
        <w:rPr>
          <w:rFonts w:ascii="標楷體" w:eastAsia="標楷體" w:hAnsi="標楷體"/>
          <w:color w:val="0D0D0D" w:themeColor="text1" w:themeTint="F2"/>
          <w:szCs w:val="24"/>
        </w:rPr>
        <w:t xml:space="preserve"> </w:t>
      </w: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教學生辦法注意事項」實施正向管教，不得有違法處罰及</w:t>
      </w:r>
      <w:r w:rsidRPr="00F4666D">
        <w:rPr>
          <w:rFonts w:ascii="標楷體" w:eastAsia="標楷體" w:hAnsi="標楷體"/>
          <w:color w:val="0D0D0D" w:themeColor="text1" w:themeTint="F2"/>
          <w:szCs w:val="24"/>
        </w:rPr>
        <w:t xml:space="preserve"> </w:t>
      </w: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不當管教之行為</w:t>
      </w:r>
      <w:r w:rsidRPr="00F4666D">
        <w:rPr>
          <w:rFonts w:hint="eastAsia"/>
          <w:color w:val="0D0D0D" w:themeColor="text1" w:themeTint="F2"/>
        </w:rPr>
        <w:t>，</w:t>
      </w: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民國108年10月17日頒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佈</w:t>
      </w:r>
      <w:proofErr w:type="gramEnd"/>
    </w:p>
    <w:p w:rsidR="00273C8F" w:rsidRPr="00F4666D" w:rsidRDefault="00273C8F" w:rsidP="00EF41C5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臺北市教育局北市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教中字第1093073627號</w:t>
      </w:r>
      <w:proofErr w:type="gramEnd"/>
      <w:r w:rsidR="008C61B2" w:rsidRPr="00F4666D">
        <w:rPr>
          <w:rFonts w:ascii="標楷體" w:eastAsia="標楷體" w:hAnsi="標楷體" w:hint="eastAsia"/>
          <w:color w:val="0D0D0D" w:themeColor="text1" w:themeTint="F2"/>
          <w:szCs w:val="24"/>
        </w:rPr>
        <w:t>轉送</w:t>
      </w: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修正「學校訂定教師輔導與管教學生辦法注意事項」，民國109年8月12日頒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佈</w:t>
      </w:r>
      <w:proofErr w:type="gramEnd"/>
    </w:p>
    <w:p w:rsidR="00273C8F" w:rsidRPr="00F4666D" w:rsidRDefault="00273C8F" w:rsidP="00EF41C5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臺北市教育局北市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教中字第1093101021號</w:t>
      </w:r>
      <w:proofErr w:type="gramEnd"/>
      <w:r w:rsidR="008C61B2" w:rsidRPr="00F4666D">
        <w:rPr>
          <w:rFonts w:ascii="標楷體" w:eastAsia="標楷體" w:hAnsi="標楷體" w:hint="eastAsia"/>
          <w:color w:val="0D0D0D" w:themeColor="text1" w:themeTint="F2"/>
          <w:szCs w:val="24"/>
        </w:rPr>
        <w:t>轉送教育部修正「學校訂定教師輔導與管教學生辦法注意</w:t>
      </w:r>
      <w:r w:rsidR="008C61B2" w:rsidRPr="00F4666D">
        <w:rPr>
          <w:rFonts w:ascii="標楷體" w:eastAsia="標楷體" w:hAnsi="標楷體"/>
          <w:color w:val="0D0D0D" w:themeColor="text1" w:themeTint="F2"/>
          <w:szCs w:val="24"/>
        </w:rPr>
        <w:t xml:space="preserve"> </w:t>
      </w:r>
      <w:r w:rsidR="008C61B2" w:rsidRPr="00F4666D">
        <w:rPr>
          <w:rFonts w:ascii="標楷體" w:eastAsia="標楷體" w:hAnsi="標楷體" w:hint="eastAsia"/>
          <w:color w:val="0D0D0D" w:themeColor="text1" w:themeTint="F2"/>
          <w:szCs w:val="24"/>
        </w:rPr>
        <w:t>事項」第15點、第22點規定及修正對照表，民國109年11月5日頒</w:t>
      </w:r>
      <w:proofErr w:type="gramStart"/>
      <w:r w:rsidR="008C61B2" w:rsidRPr="00F4666D">
        <w:rPr>
          <w:rFonts w:ascii="標楷體" w:eastAsia="標楷體" w:hAnsi="標楷體" w:hint="eastAsia"/>
          <w:color w:val="0D0D0D" w:themeColor="text1" w:themeTint="F2"/>
          <w:szCs w:val="24"/>
        </w:rPr>
        <w:t>佈</w:t>
      </w:r>
      <w:proofErr w:type="gramEnd"/>
    </w:p>
    <w:p w:rsidR="00EF41C5" w:rsidRPr="00F4666D" w:rsidRDefault="00EF41C5" w:rsidP="00EF41C5">
      <w:pPr>
        <w:ind w:left="480" w:hangingChars="200" w:hanging="480"/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ind w:left="991" w:hangingChars="413" w:hanging="991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第二條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本校教師輔導與管教學生，依本辦法之規定。本辦法未規定者，適用本校規定及其他相關法令。</w:t>
      </w:r>
    </w:p>
    <w:p w:rsidR="00EF41C5" w:rsidRPr="00F4666D" w:rsidRDefault="00EF41C5" w:rsidP="00EF41C5">
      <w:pPr>
        <w:ind w:left="480" w:hangingChars="200" w:hanging="480"/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第三條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教師輔導與管教學生應符合下列之目的：</w:t>
      </w:r>
    </w:p>
    <w:p w:rsidR="00EF41C5" w:rsidRPr="00F4666D" w:rsidRDefault="00EF41C5" w:rsidP="00EF41C5">
      <w:pPr>
        <w:ind w:leftChars="400" w:left="96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一、鼓勵學生優良表現，培養學生自尊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尊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 xml:space="preserve">人、自治自律之處世態度。 </w:t>
      </w:r>
    </w:p>
    <w:p w:rsidR="00EF41C5" w:rsidRPr="00F4666D" w:rsidRDefault="00EF41C5" w:rsidP="00EF41C5">
      <w:pPr>
        <w:ind w:leftChars="400" w:left="96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二、導引學生身心發展，激發個人潛能，培養健全人格。</w:t>
      </w:r>
    </w:p>
    <w:p w:rsidR="00EF41C5" w:rsidRPr="00F4666D" w:rsidRDefault="00EF41C5" w:rsidP="00EF41C5">
      <w:pPr>
        <w:ind w:leftChars="400" w:left="96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三、養成學生良好生活習慣，建立符合社會規範之行為。</w:t>
      </w:r>
    </w:p>
    <w:p w:rsidR="00EF41C5" w:rsidRPr="00F4666D" w:rsidRDefault="00EF41C5" w:rsidP="00EF41C5">
      <w:pPr>
        <w:ind w:leftChars="400" w:left="96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四、確保班級教學及學校教育活動之正常進行。</w:t>
      </w:r>
    </w:p>
    <w:p w:rsidR="00EF41C5" w:rsidRPr="00F4666D" w:rsidRDefault="00EF41C5" w:rsidP="00EF41C5">
      <w:pPr>
        <w:ind w:left="480" w:hangingChars="200" w:hanging="480"/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spacing w:line="400" w:lineRule="atLeast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第四條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定義</w:t>
      </w:r>
    </w:p>
    <w:p w:rsidR="00EF41C5" w:rsidRPr="00F4666D" w:rsidRDefault="00EF41C5" w:rsidP="00EF41C5">
      <w:pPr>
        <w:spacing w:line="400" w:lineRule="atLeast"/>
        <w:ind w:leftChars="225" w:left="540" w:firstLine="42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本辦法事項所列名詞定義如下：</w:t>
      </w:r>
    </w:p>
    <w:p w:rsidR="00EF41C5" w:rsidRPr="00F4666D" w:rsidRDefault="00EF41C5" w:rsidP="00EF41C5">
      <w:pPr>
        <w:pStyle w:val="a5"/>
        <w:numPr>
          <w:ilvl w:val="0"/>
          <w:numId w:val="2"/>
        </w:numPr>
        <w:spacing w:line="400" w:lineRule="atLeast"/>
        <w:ind w:leftChars="0"/>
        <w:jc w:val="both"/>
        <w:rPr>
          <w:rFonts w:ascii="標楷體" w:eastAsia="標楷體" w:hAnsi="標楷體" w:cs="新細明體"/>
          <w:color w:val="0D0D0D" w:themeColor="text1" w:themeTint="F2"/>
          <w:kern w:val="0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教師：指教師法第三條所稱於</w:t>
      </w:r>
      <w:r w:rsidRPr="00F4666D">
        <w:rPr>
          <w:rFonts w:ascii="標楷體" w:eastAsia="標楷體" w:hAnsi="標楷體" w:cs="新細明體"/>
          <w:color w:val="0D0D0D" w:themeColor="text1" w:themeTint="F2"/>
          <w:kern w:val="0"/>
        </w:rPr>
        <w:t>公立及已立案之私立學校編制內，按月支給待遇，並依法取得教師資格之專任教師。</w:t>
      </w:r>
    </w:p>
    <w:p w:rsidR="00EF41C5" w:rsidRPr="00F4666D" w:rsidRDefault="00EF41C5" w:rsidP="00EF41C5">
      <w:pPr>
        <w:pStyle w:val="a5"/>
        <w:numPr>
          <w:ilvl w:val="0"/>
          <w:numId w:val="2"/>
        </w:numPr>
        <w:spacing w:line="400" w:lineRule="atLeast"/>
        <w:ind w:leftChars="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管教：指</w:t>
      </w:r>
      <w:r w:rsidRPr="00F4666D">
        <w:rPr>
          <w:rFonts w:ascii="標楷體" w:eastAsia="標楷體" w:hAnsi="標楷體"/>
          <w:color w:val="0D0D0D" w:themeColor="text1" w:themeTint="F2"/>
        </w:rPr>
        <w:t>教師</w:t>
      </w:r>
      <w:r w:rsidRPr="00F4666D">
        <w:rPr>
          <w:rFonts w:ascii="標楷體" w:eastAsia="標楷體" w:hAnsi="標楷體" w:hint="eastAsia"/>
          <w:color w:val="0D0D0D" w:themeColor="text1" w:themeTint="F2"/>
        </w:rPr>
        <w:t>基</w:t>
      </w:r>
      <w:r w:rsidRPr="00F4666D">
        <w:rPr>
          <w:rFonts w:ascii="標楷體" w:eastAsia="標楷體" w:hAnsi="標楷體"/>
          <w:color w:val="0D0D0D" w:themeColor="text1" w:themeTint="F2"/>
        </w:rPr>
        <w:t>於本辦法第三條</w:t>
      </w:r>
      <w:r w:rsidRPr="00F4666D">
        <w:rPr>
          <w:rFonts w:ascii="標楷體" w:eastAsia="標楷體" w:hAnsi="標楷體" w:hint="eastAsia"/>
          <w:color w:val="0D0D0D" w:themeColor="text1" w:themeTint="F2"/>
        </w:rPr>
        <w:t>之目的，對學生須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強化或導正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之行</w:t>
      </w:r>
      <w:r w:rsidRPr="00F4666D">
        <w:rPr>
          <w:rFonts w:ascii="標楷體" w:eastAsia="標楷體" w:hAnsi="標楷體" w:hint="eastAsia"/>
          <w:color w:val="0D0D0D" w:themeColor="text1" w:themeTint="F2"/>
        </w:rPr>
        <w:lastRenderedPageBreak/>
        <w:t>為，所實施之各種有利或不利之集體或個別處置。</w:t>
      </w:r>
    </w:p>
    <w:p w:rsidR="00EF41C5" w:rsidRPr="00F4666D" w:rsidRDefault="00EF41C5" w:rsidP="00EF41C5">
      <w:pPr>
        <w:pStyle w:val="a5"/>
        <w:numPr>
          <w:ilvl w:val="0"/>
          <w:numId w:val="2"/>
        </w:numPr>
        <w:spacing w:line="400" w:lineRule="atLeast"/>
        <w:ind w:leftChars="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處罰：指</w:t>
      </w:r>
      <w:r w:rsidRPr="00F4666D">
        <w:rPr>
          <w:rFonts w:ascii="標楷體" w:eastAsia="標楷體" w:hAnsi="標楷體"/>
          <w:color w:val="0D0D0D" w:themeColor="text1" w:themeTint="F2"/>
        </w:rPr>
        <w:t>教師於教育過程中</w:t>
      </w:r>
      <w:r w:rsidRPr="00F4666D">
        <w:rPr>
          <w:rFonts w:ascii="標楷體" w:eastAsia="標楷體" w:hAnsi="標楷體" w:hint="eastAsia"/>
          <w:color w:val="0D0D0D" w:themeColor="text1" w:themeTint="F2"/>
        </w:rPr>
        <w:t>，為減少學生不當或違規行為，對學生所實施之各種不利處置，包括合法妥當以及違法或不當之處置；違法之處罰包括體罰、誹謗、公然侮辱、恐嚇及身心虐待等（參照附表一）。</w:t>
      </w:r>
    </w:p>
    <w:p w:rsidR="00EF41C5" w:rsidRPr="00F4666D" w:rsidRDefault="00EF41C5" w:rsidP="00EF41C5">
      <w:pPr>
        <w:pStyle w:val="a5"/>
        <w:numPr>
          <w:ilvl w:val="0"/>
          <w:numId w:val="2"/>
        </w:numPr>
        <w:spacing w:line="400" w:lineRule="atLeast"/>
        <w:ind w:leftChars="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體罰：指教師於教育過程中，基於處罰之目的，親自、責令學生自己或第三者對學生身體施加強制力，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或責令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學生採取特定身體動作，使學生身體客觀上受到痛苦或身心受到侵害之行為（參照附表一）。</w:t>
      </w:r>
    </w:p>
    <w:p w:rsidR="00EF41C5" w:rsidRPr="00F4666D" w:rsidRDefault="00EF41C5" w:rsidP="00EF41C5">
      <w:pPr>
        <w:ind w:left="480" w:hangingChars="200" w:hanging="480"/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ind w:left="480" w:hangingChars="200" w:hanging="48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第五條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教師輔導與管教學生時，應依下列原則處理：</w:t>
      </w:r>
    </w:p>
    <w:p w:rsidR="00EF41C5" w:rsidRPr="00F4666D" w:rsidRDefault="00EF41C5" w:rsidP="00EF41C5">
      <w:pPr>
        <w:pStyle w:val="a5"/>
        <w:numPr>
          <w:ilvl w:val="0"/>
          <w:numId w:val="3"/>
        </w:numPr>
        <w:spacing w:line="400" w:lineRule="atLeast"/>
        <w:ind w:leftChars="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平等原則：教師輔導與管教學生，非有正當理由，不得為差別待遇。不得因學生之性別、能力或成績、宗教、種族、黨派、地域、家庭背景、身心障礙、或犯罪紀錄等，而為歧視待遇。</w:t>
      </w:r>
    </w:p>
    <w:p w:rsidR="00EF41C5" w:rsidRPr="00F4666D" w:rsidRDefault="00EF41C5" w:rsidP="00EF41C5">
      <w:pPr>
        <w:pStyle w:val="a5"/>
        <w:numPr>
          <w:ilvl w:val="0"/>
          <w:numId w:val="3"/>
        </w:numPr>
        <w:spacing w:line="400" w:lineRule="atLeast"/>
        <w:ind w:leftChars="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比例原則：教師</w:t>
      </w:r>
      <w:proofErr w:type="gramStart"/>
      <w:r w:rsidRPr="00F4666D">
        <w:rPr>
          <w:rFonts w:ascii="標楷體" w:eastAsia="標楷體" w:hAnsi="標楷體"/>
          <w:color w:val="0D0D0D" w:themeColor="text1" w:themeTint="F2"/>
        </w:rPr>
        <w:t>採</w:t>
      </w:r>
      <w:proofErr w:type="gramEnd"/>
      <w:r w:rsidRPr="00F4666D">
        <w:rPr>
          <w:rFonts w:ascii="標楷體" w:eastAsia="標楷體" w:hAnsi="標楷體"/>
          <w:color w:val="0D0D0D" w:themeColor="text1" w:themeTint="F2"/>
        </w:rPr>
        <w:t>行之輔導與管教措施，應與學生違規行為之情節輕重相當，並</w:t>
      </w:r>
      <w:r w:rsidRPr="00F4666D">
        <w:rPr>
          <w:rFonts w:ascii="標楷體" w:eastAsia="標楷體" w:hAnsi="標楷體" w:hint="eastAsia"/>
          <w:color w:val="0D0D0D" w:themeColor="text1" w:themeTint="F2"/>
        </w:rPr>
        <w:t>依下列</w:t>
      </w:r>
      <w:r w:rsidRPr="00F4666D">
        <w:rPr>
          <w:rFonts w:ascii="標楷體" w:eastAsia="標楷體" w:hAnsi="標楷體"/>
          <w:color w:val="0D0D0D" w:themeColor="text1" w:themeTint="F2"/>
        </w:rPr>
        <w:t>原則</w:t>
      </w:r>
      <w:r w:rsidRPr="00F4666D">
        <w:rPr>
          <w:rFonts w:ascii="標楷體" w:eastAsia="標楷體" w:hAnsi="標楷體" w:hint="eastAsia"/>
          <w:color w:val="0D0D0D" w:themeColor="text1" w:themeTint="F2"/>
        </w:rPr>
        <w:t>為之：</w:t>
      </w:r>
    </w:p>
    <w:p w:rsidR="00EF41C5" w:rsidRPr="00F4666D" w:rsidRDefault="00EF41C5" w:rsidP="00EF41C5">
      <w:pPr>
        <w:ind w:leftChars="600" w:left="2431" w:hangingChars="413" w:hanging="991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 xml:space="preserve">（一）採取之措施應有助於目的之達成。 </w:t>
      </w:r>
    </w:p>
    <w:p w:rsidR="00EF41C5" w:rsidRPr="00F4666D" w:rsidRDefault="00EF41C5" w:rsidP="00C20A29">
      <w:pPr>
        <w:ind w:leftChars="600" w:left="2160" w:hangingChars="300" w:hanging="72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（二）有多種同樣能達成目的之措施時，應選擇對學生權益損害</w:t>
      </w:r>
      <w:r w:rsidRPr="00F4666D">
        <w:rPr>
          <w:rFonts w:ascii="標楷體" w:eastAsia="標楷體" w:hAnsi="標楷體"/>
          <w:color w:val="0D0D0D" w:themeColor="text1" w:themeTint="F2"/>
        </w:rPr>
        <w:t>較</w:t>
      </w:r>
      <w:r w:rsidRPr="00F4666D">
        <w:rPr>
          <w:rFonts w:ascii="標楷體" w:eastAsia="標楷體" w:hAnsi="標楷體" w:hint="eastAsia"/>
          <w:color w:val="0D0D0D" w:themeColor="text1" w:themeTint="F2"/>
        </w:rPr>
        <w:t xml:space="preserve">少者。 </w:t>
      </w:r>
    </w:p>
    <w:p w:rsidR="00EF41C5" w:rsidRPr="00F4666D" w:rsidRDefault="00EF41C5" w:rsidP="00C20A29">
      <w:pPr>
        <w:ind w:leftChars="600" w:left="2160" w:hangingChars="300" w:hanging="72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（三）採取之措施所造成之損害不得與欲達成目的之利益顯失均衡。</w:t>
      </w:r>
    </w:p>
    <w:p w:rsidR="00EF41C5" w:rsidRPr="00F4666D" w:rsidRDefault="00EF41C5" w:rsidP="00EF41C5">
      <w:pPr>
        <w:ind w:left="991" w:hangingChars="413" w:hanging="991"/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spacing w:line="400" w:lineRule="atLeast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第六條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教師輔導與管教學生應審酌情狀</w:t>
      </w:r>
    </w:p>
    <w:p w:rsidR="00EF41C5" w:rsidRPr="00F4666D" w:rsidRDefault="00EF41C5" w:rsidP="00EF41C5">
      <w:pPr>
        <w:spacing w:line="400" w:lineRule="atLeast"/>
        <w:ind w:left="993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教師輔導與管教學生應審酌個別學生下列</w:t>
      </w:r>
      <w:r w:rsidRPr="00F4666D">
        <w:rPr>
          <w:rFonts w:ascii="標楷體" w:eastAsia="標楷體" w:hAnsi="標楷體"/>
          <w:color w:val="0D0D0D" w:themeColor="text1" w:themeTint="F2"/>
        </w:rPr>
        <w:t>情狀，</w:t>
      </w:r>
      <w:r w:rsidRPr="00F4666D">
        <w:rPr>
          <w:rFonts w:ascii="標楷體" w:eastAsia="標楷體" w:hAnsi="標楷體" w:hint="eastAsia"/>
          <w:color w:val="0D0D0D" w:themeColor="text1" w:themeTint="F2"/>
        </w:rPr>
        <w:t>以確保輔導與管教措施之合理有效性：</w:t>
      </w:r>
    </w:p>
    <w:p w:rsidR="00EF41C5" w:rsidRPr="00F4666D" w:rsidRDefault="00EF41C5" w:rsidP="00EF41C5">
      <w:pPr>
        <w:pStyle w:val="a5"/>
        <w:numPr>
          <w:ilvl w:val="0"/>
          <w:numId w:val="4"/>
        </w:numPr>
        <w:spacing w:line="400" w:lineRule="atLeast"/>
        <w:ind w:leftChars="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行為</w:t>
      </w:r>
      <w:r w:rsidRPr="00F4666D">
        <w:rPr>
          <w:rFonts w:ascii="標楷體" w:eastAsia="標楷體" w:hAnsi="標楷體"/>
          <w:color w:val="0D0D0D" w:themeColor="text1" w:themeTint="F2"/>
        </w:rPr>
        <w:t>之動機</w:t>
      </w:r>
      <w:r w:rsidRPr="00F4666D">
        <w:rPr>
          <w:rFonts w:ascii="標楷體" w:eastAsia="標楷體" w:hAnsi="標楷體" w:hint="eastAsia"/>
          <w:color w:val="0D0D0D" w:themeColor="text1" w:themeTint="F2"/>
        </w:rPr>
        <w:t>與</w:t>
      </w:r>
      <w:r w:rsidRPr="00F4666D">
        <w:rPr>
          <w:rFonts w:ascii="標楷體" w:eastAsia="標楷體" w:hAnsi="標楷體"/>
          <w:color w:val="0D0D0D" w:themeColor="text1" w:themeTint="F2"/>
        </w:rPr>
        <w:t>目的。</w:t>
      </w:r>
    </w:p>
    <w:p w:rsidR="00EF41C5" w:rsidRPr="00F4666D" w:rsidRDefault="00EF41C5" w:rsidP="00EF41C5">
      <w:pPr>
        <w:pStyle w:val="a5"/>
        <w:numPr>
          <w:ilvl w:val="0"/>
          <w:numId w:val="4"/>
        </w:numPr>
        <w:spacing w:line="400" w:lineRule="atLeast"/>
        <w:ind w:leftChars="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行為</w:t>
      </w:r>
      <w:r w:rsidRPr="00F4666D">
        <w:rPr>
          <w:rFonts w:ascii="標楷體" w:eastAsia="標楷體" w:hAnsi="標楷體"/>
          <w:color w:val="0D0D0D" w:themeColor="text1" w:themeTint="F2"/>
        </w:rPr>
        <w:t>之</w:t>
      </w:r>
      <w:r w:rsidRPr="00F4666D">
        <w:rPr>
          <w:rFonts w:ascii="標楷體" w:eastAsia="標楷體" w:hAnsi="標楷體" w:hint="eastAsia"/>
          <w:color w:val="0D0D0D" w:themeColor="text1" w:themeTint="F2"/>
        </w:rPr>
        <w:t>手段與行為</w:t>
      </w:r>
      <w:r w:rsidRPr="00F4666D">
        <w:rPr>
          <w:rFonts w:ascii="標楷體" w:eastAsia="標楷體" w:hAnsi="標楷體"/>
          <w:color w:val="0D0D0D" w:themeColor="text1" w:themeTint="F2"/>
        </w:rPr>
        <w:t>時所受之</w:t>
      </w:r>
      <w:r w:rsidRPr="00F4666D">
        <w:rPr>
          <w:rFonts w:ascii="標楷體" w:eastAsia="標楷體" w:hAnsi="標楷體" w:hint="eastAsia"/>
          <w:color w:val="0D0D0D" w:themeColor="text1" w:themeTint="F2"/>
        </w:rPr>
        <w:t>外在情境影響</w:t>
      </w:r>
      <w:r w:rsidRPr="00F4666D">
        <w:rPr>
          <w:rFonts w:ascii="標楷體" w:eastAsia="標楷體" w:hAnsi="標楷體"/>
          <w:color w:val="0D0D0D" w:themeColor="text1" w:themeTint="F2"/>
        </w:rPr>
        <w:t>。</w:t>
      </w:r>
    </w:p>
    <w:p w:rsidR="00EF41C5" w:rsidRPr="00F4666D" w:rsidRDefault="00EF41C5" w:rsidP="00EF41C5">
      <w:pPr>
        <w:pStyle w:val="a5"/>
        <w:numPr>
          <w:ilvl w:val="0"/>
          <w:numId w:val="4"/>
        </w:numPr>
        <w:spacing w:line="400" w:lineRule="atLeast"/>
        <w:ind w:leftChars="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行為</w:t>
      </w:r>
      <w:r w:rsidRPr="00F4666D">
        <w:rPr>
          <w:rFonts w:ascii="標楷體" w:eastAsia="標楷體" w:hAnsi="標楷體"/>
          <w:color w:val="0D0D0D" w:themeColor="text1" w:themeTint="F2"/>
        </w:rPr>
        <w:t>違反義務之程度與所生之危險或損害。</w:t>
      </w:r>
    </w:p>
    <w:p w:rsidR="00EF41C5" w:rsidRPr="00F4666D" w:rsidRDefault="00EF41C5" w:rsidP="00EF41C5">
      <w:pPr>
        <w:pStyle w:val="a5"/>
        <w:numPr>
          <w:ilvl w:val="0"/>
          <w:numId w:val="4"/>
        </w:numPr>
        <w:spacing w:line="400" w:lineRule="atLeast"/>
        <w:ind w:leftChars="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學生</w:t>
      </w:r>
      <w:r w:rsidRPr="00F4666D">
        <w:rPr>
          <w:rFonts w:ascii="標楷體" w:eastAsia="標楷體" w:hAnsi="標楷體"/>
          <w:color w:val="0D0D0D" w:themeColor="text1" w:themeTint="F2"/>
        </w:rPr>
        <w:t>之</w:t>
      </w:r>
      <w:r w:rsidRPr="00F4666D">
        <w:rPr>
          <w:rFonts w:ascii="標楷體" w:eastAsia="標楷體" w:hAnsi="標楷體" w:hint="eastAsia"/>
          <w:color w:val="0D0D0D" w:themeColor="text1" w:themeTint="F2"/>
        </w:rPr>
        <w:t>人格特質、身心健康</w:t>
      </w:r>
      <w:r w:rsidRPr="00F4666D">
        <w:rPr>
          <w:rFonts w:ascii="標楷體" w:eastAsia="標楷體" w:hAnsi="標楷體"/>
          <w:color w:val="0D0D0D" w:themeColor="text1" w:themeTint="F2"/>
        </w:rPr>
        <w:t>狀況、生活狀況</w:t>
      </w:r>
      <w:r w:rsidRPr="00F4666D">
        <w:rPr>
          <w:rFonts w:ascii="標楷體" w:eastAsia="標楷體" w:hAnsi="標楷體" w:hint="eastAsia"/>
          <w:color w:val="0D0D0D" w:themeColor="text1" w:themeTint="F2"/>
        </w:rPr>
        <w:t>與家庭狀況</w:t>
      </w:r>
      <w:r w:rsidRPr="00F4666D">
        <w:rPr>
          <w:rFonts w:ascii="標楷體" w:eastAsia="標楷體" w:hAnsi="標楷體"/>
          <w:color w:val="0D0D0D" w:themeColor="text1" w:themeTint="F2"/>
        </w:rPr>
        <w:t>。</w:t>
      </w:r>
    </w:p>
    <w:p w:rsidR="00EF41C5" w:rsidRPr="00F4666D" w:rsidRDefault="00EF41C5" w:rsidP="00EF41C5">
      <w:pPr>
        <w:pStyle w:val="a5"/>
        <w:numPr>
          <w:ilvl w:val="0"/>
          <w:numId w:val="4"/>
        </w:numPr>
        <w:spacing w:line="400" w:lineRule="atLeast"/>
        <w:ind w:leftChars="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學生</w:t>
      </w:r>
      <w:r w:rsidRPr="00F4666D">
        <w:rPr>
          <w:rFonts w:ascii="標楷體" w:eastAsia="標楷體" w:hAnsi="標楷體"/>
          <w:color w:val="0D0D0D" w:themeColor="text1" w:themeTint="F2"/>
        </w:rPr>
        <w:t>之品行、智識程度</w:t>
      </w:r>
      <w:r w:rsidRPr="00F4666D">
        <w:rPr>
          <w:rFonts w:ascii="標楷體" w:eastAsia="標楷體" w:hAnsi="標楷體" w:hint="eastAsia"/>
          <w:color w:val="0D0D0D" w:themeColor="text1" w:themeTint="F2"/>
        </w:rPr>
        <w:t>與平時表現</w:t>
      </w:r>
      <w:r w:rsidRPr="00F4666D">
        <w:rPr>
          <w:rFonts w:ascii="標楷體" w:eastAsia="標楷體" w:hAnsi="標楷體"/>
          <w:color w:val="0D0D0D" w:themeColor="text1" w:themeTint="F2"/>
        </w:rPr>
        <w:t>。</w:t>
      </w:r>
    </w:p>
    <w:p w:rsidR="00EF41C5" w:rsidRPr="00F4666D" w:rsidRDefault="00EF41C5" w:rsidP="00EF41C5">
      <w:pPr>
        <w:pStyle w:val="a5"/>
        <w:numPr>
          <w:ilvl w:val="0"/>
          <w:numId w:val="4"/>
        </w:numPr>
        <w:spacing w:line="400" w:lineRule="atLeast"/>
        <w:ind w:leftChars="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行為</w:t>
      </w:r>
      <w:r w:rsidRPr="00F4666D">
        <w:rPr>
          <w:rFonts w:ascii="標楷體" w:eastAsia="標楷體" w:hAnsi="標楷體"/>
          <w:color w:val="0D0D0D" w:themeColor="text1" w:themeTint="F2"/>
        </w:rPr>
        <w:t>後之態度。</w:t>
      </w:r>
      <w:r w:rsidRPr="00F4666D">
        <w:rPr>
          <w:rFonts w:ascii="標楷體" w:eastAsia="標楷體" w:hAnsi="標楷體" w:hint="eastAsia"/>
          <w:color w:val="0D0D0D" w:themeColor="text1" w:themeTint="F2"/>
        </w:rPr>
        <w:t>前項所稱行為包含作為及不作為。</w:t>
      </w:r>
    </w:p>
    <w:p w:rsidR="00EF41C5" w:rsidRPr="00F4666D" w:rsidRDefault="00EF41C5" w:rsidP="00EF41C5">
      <w:pPr>
        <w:ind w:left="991" w:hangingChars="413" w:hanging="991"/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ind w:left="991" w:hangingChars="413" w:hanging="991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第七條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輔導與管教學生之基本考量</w:t>
      </w:r>
    </w:p>
    <w:p w:rsidR="00EF41C5" w:rsidRPr="00F4666D" w:rsidRDefault="00EF41C5" w:rsidP="00EF41C5">
      <w:pPr>
        <w:pStyle w:val="a5"/>
        <w:numPr>
          <w:ilvl w:val="0"/>
          <w:numId w:val="20"/>
        </w:numPr>
        <w:spacing w:line="400" w:lineRule="atLeast"/>
        <w:ind w:leftChars="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教師輔導與管教學生，應先了解學生行為之原因，針對其原因選擇解決問題之方法，並視狀況調整或變更。</w:t>
      </w:r>
    </w:p>
    <w:p w:rsidR="00EF41C5" w:rsidRPr="00F4666D" w:rsidRDefault="00EF41C5" w:rsidP="00EF41C5">
      <w:pPr>
        <w:pStyle w:val="a5"/>
        <w:numPr>
          <w:ilvl w:val="0"/>
          <w:numId w:val="20"/>
        </w:numPr>
        <w:spacing w:line="400" w:lineRule="atLeast"/>
        <w:ind w:leftChars="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lastRenderedPageBreak/>
        <w:t>教師輔導與管教學生之基本考量如下：</w:t>
      </w:r>
    </w:p>
    <w:p w:rsidR="00EF41C5" w:rsidRPr="00F4666D" w:rsidRDefault="00EF41C5" w:rsidP="00C20A29">
      <w:pPr>
        <w:ind w:leftChars="600" w:left="2160" w:hangingChars="300" w:hanging="72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（一）尊重學生之學習權、受教育權、身體自主權及人格發展權。</w:t>
      </w:r>
    </w:p>
    <w:p w:rsidR="00EF41C5" w:rsidRPr="00F4666D" w:rsidRDefault="00EF41C5" w:rsidP="00C20A29">
      <w:pPr>
        <w:ind w:leftChars="600" w:left="2160" w:hangingChars="300" w:hanging="72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（二）輔導與管教方式應考量學生身心發展之個別差異。</w:t>
      </w:r>
    </w:p>
    <w:p w:rsidR="00EF41C5" w:rsidRPr="00F4666D" w:rsidRDefault="00EF41C5" w:rsidP="00C20A29">
      <w:pPr>
        <w:ind w:leftChars="600" w:left="2160" w:hangingChars="300" w:hanging="72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（三）啟發學生自我察覺、自我省思及自制能力。</w:t>
      </w:r>
    </w:p>
    <w:p w:rsidR="00EF41C5" w:rsidRPr="00F4666D" w:rsidRDefault="00EF41C5" w:rsidP="00C20A29">
      <w:pPr>
        <w:ind w:leftChars="600" w:left="2160" w:hangingChars="300" w:hanging="72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（四）對學生所表現之良好行為與逐漸減少之不良行為，應多予讚賞、鼓勵及表揚。</w:t>
      </w:r>
    </w:p>
    <w:p w:rsidR="00EF41C5" w:rsidRPr="00F4666D" w:rsidRDefault="00EF41C5" w:rsidP="00C20A29">
      <w:pPr>
        <w:ind w:leftChars="600" w:left="2160" w:hangingChars="300" w:hanging="72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（五）應教導學生，未受鼓勵或受到批評指責時之正向思考及因應方法，以培養學生承受挫折之能力及堅毅性格。</w:t>
      </w:r>
    </w:p>
    <w:p w:rsidR="00EF41C5" w:rsidRPr="00F4666D" w:rsidRDefault="00EF41C5" w:rsidP="00C20A29">
      <w:pPr>
        <w:ind w:leftChars="600" w:left="2160" w:hangingChars="300" w:hanging="72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（六）不得因個人或少數人之錯誤而處罰全班學生。</w:t>
      </w:r>
    </w:p>
    <w:p w:rsidR="00EF41C5" w:rsidRPr="00F4666D" w:rsidRDefault="00EF41C5" w:rsidP="00C20A29">
      <w:pPr>
        <w:ind w:leftChars="600" w:left="2160" w:hangingChars="300" w:hanging="72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（七）對學生受教育權之合理限制應依相關法令為之，且不應完全剝奪學生之受教育權。</w:t>
      </w:r>
    </w:p>
    <w:p w:rsidR="00EF41C5" w:rsidRPr="00F4666D" w:rsidRDefault="00EF41C5" w:rsidP="00C20A29">
      <w:pPr>
        <w:ind w:leftChars="600" w:left="2160" w:hangingChars="300" w:hanging="72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（八）不得以對學生財產權之侵害（如罰錢等）作為輔導與管教之手段。但要求學生依法賠償對公物或他人物品之損害者，不在此限。</w:t>
      </w:r>
    </w:p>
    <w:p w:rsidR="00EF41C5" w:rsidRPr="00F4666D" w:rsidRDefault="00EF41C5" w:rsidP="00EF41C5">
      <w:pPr>
        <w:ind w:left="991" w:hangingChars="413" w:hanging="991"/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第八條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處罰之正當法律程序</w:t>
      </w:r>
    </w:p>
    <w:p w:rsidR="00E91702" w:rsidRPr="00F4666D" w:rsidRDefault="00E91702" w:rsidP="00C20A29">
      <w:pPr>
        <w:pStyle w:val="a5"/>
        <w:numPr>
          <w:ilvl w:val="0"/>
          <w:numId w:val="17"/>
        </w:numPr>
        <w:spacing w:line="400" w:lineRule="atLeast"/>
        <w:ind w:leftChars="0" w:left="1412" w:hanging="51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學校或教師處罰學生，應視情況適度給予學生陳述意見之機會，以了解其行為動機與目的等重要情狀，並適當說明所針對之須導正行為、實施處罰之理由及措施。</w:t>
      </w:r>
    </w:p>
    <w:p w:rsidR="00EF41C5" w:rsidRPr="00F4666D" w:rsidRDefault="00EF41C5" w:rsidP="00C20A29">
      <w:pPr>
        <w:pStyle w:val="a5"/>
        <w:numPr>
          <w:ilvl w:val="0"/>
          <w:numId w:val="17"/>
        </w:numPr>
        <w:spacing w:line="400" w:lineRule="atLeast"/>
        <w:ind w:leftChars="0" w:left="1412" w:hanging="51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學生對於教師之處罰措施提出異議，教師認為有理由者，得斟酌情形，調整所執行之處罰措施，必要時</w:t>
      </w:r>
      <w:r w:rsidR="00E91702" w:rsidRPr="00F4666D">
        <w:rPr>
          <w:rFonts w:ascii="標楷體" w:eastAsia="標楷體" w:hAnsi="標楷體" w:hint="eastAsia"/>
          <w:color w:val="0D0D0D" w:themeColor="text1" w:themeTint="F2"/>
        </w:rPr>
        <w:t>，</w:t>
      </w:r>
      <w:r w:rsidRPr="00F4666D">
        <w:rPr>
          <w:rFonts w:ascii="標楷體" w:eastAsia="標楷體" w:hAnsi="標楷體" w:hint="eastAsia"/>
          <w:color w:val="0D0D0D" w:themeColor="text1" w:themeTint="F2"/>
        </w:rPr>
        <w:t>得將學生移請學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務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處或輔導中心處置。</w:t>
      </w:r>
    </w:p>
    <w:p w:rsidR="00EF41C5" w:rsidRPr="00F4666D" w:rsidRDefault="00EF41C5" w:rsidP="00C20A29">
      <w:pPr>
        <w:pStyle w:val="a5"/>
        <w:numPr>
          <w:ilvl w:val="0"/>
          <w:numId w:val="17"/>
        </w:numPr>
        <w:spacing w:line="400" w:lineRule="atLeast"/>
        <w:ind w:leftChars="0" w:left="1412" w:hanging="51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教師應依學生或其監護權人之</w:t>
      </w:r>
      <w:r w:rsidRPr="00F4666D">
        <w:rPr>
          <w:rFonts w:ascii="標楷體" w:eastAsia="標楷體" w:hAnsi="標楷體"/>
          <w:color w:val="0D0D0D" w:themeColor="text1" w:themeTint="F2"/>
        </w:rPr>
        <w:t>請求，</w:t>
      </w:r>
      <w:r w:rsidRPr="00F4666D">
        <w:rPr>
          <w:rFonts w:ascii="標楷體" w:eastAsia="標楷體" w:hAnsi="標楷體" w:hint="eastAsia"/>
          <w:color w:val="0D0D0D" w:themeColor="text1" w:themeTint="F2"/>
        </w:rPr>
        <w:t>說</w:t>
      </w:r>
      <w:r w:rsidRPr="00F4666D">
        <w:rPr>
          <w:rFonts w:ascii="標楷體" w:eastAsia="標楷體" w:hAnsi="標楷體"/>
          <w:color w:val="0D0D0D" w:themeColor="text1" w:themeTint="F2"/>
        </w:rPr>
        <w:t>明</w:t>
      </w:r>
      <w:r w:rsidRPr="00F4666D">
        <w:rPr>
          <w:rFonts w:ascii="標楷體" w:eastAsia="標楷體" w:hAnsi="標楷體" w:hint="eastAsia"/>
          <w:color w:val="0D0D0D" w:themeColor="text1" w:themeTint="F2"/>
        </w:rPr>
        <w:t>處罰</w:t>
      </w:r>
      <w:r w:rsidRPr="00F4666D">
        <w:rPr>
          <w:rFonts w:ascii="標楷體" w:eastAsia="標楷體" w:hAnsi="標楷體"/>
          <w:color w:val="0D0D0D" w:themeColor="text1" w:themeTint="F2"/>
        </w:rPr>
        <w:t>過程及理由。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ind w:left="960" w:hangingChars="400" w:hanging="96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第九條</w:t>
      </w:r>
      <w:r w:rsidRPr="00F4666D">
        <w:rPr>
          <w:rFonts w:ascii="標楷體" w:eastAsia="標楷體" w:hAnsi="標楷體"/>
          <w:color w:val="0D0D0D" w:themeColor="text1" w:themeTint="F2"/>
        </w:rPr>
        <w:tab/>
      </w:r>
      <w:r w:rsidRPr="00F4666D">
        <w:rPr>
          <w:rFonts w:ascii="標楷體" w:eastAsia="標楷體" w:hAnsi="標楷體" w:hint="eastAsia"/>
          <w:color w:val="0D0D0D" w:themeColor="text1" w:themeTint="F2"/>
        </w:rPr>
        <w:t>教育人員因共同輔導學生之需求，以落實教育基本法及相關法令規定，積極維護校園安全及輔導與管理學生事宜，故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準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用本辦法</w:t>
      </w:r>
      <w:r w:rsidR="00C20A29" w:rsidRPr="00F4666D">
        <w:rPr>
          <w:rFonts w:ascii="標楷體" w:eastAsia="標楷體" w:hAnsi="標楷體" w:hint="eastAsia"/>
          <w:color w:val="0D0D0D" w:themeColor="text1" w:themeTint="F2"/>
        </w:rPr>
        <w:t>。</w:t>
      </w:r>
    </w:p>
    <w:p w:rsidR="00C20A29" w:rsidRPr="00F4666D" w:rsidRDefault="00C20A29" w:rsidP="00EF41C5">
      <w:pPr>
        <w:ind w:left="960" w:hangingChars="400" w:hanging="960"/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第十條  個人或家庭資料之保護</w:t>
      </w:r>
    </w:p>
    <w:p w:rsidR="00EF41C5" w:rsidRPr="00F4666D" w:rsidRDefault="00EF41C5" w:rsidP="00EF41C5">
      <w:pPr>
        <w:pStyle w:val="a5"/>
        <w:numPr>
          <w:ilvl w:val="0"/>
          <w:numId w:val="16"/>
        </w:numPr>
        <w:spacing w:line="400" w:lineRule="atLeast"/>
        <w:ind w:leftChars="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教師因輔導與管教學生所取得之個人或家庭資料，非依法律規定，不得對外公開或洩漏。</w:t>
      </w:r>
    </w:p>
    <w:p w:rsidR="00EF41C5" w:rsidRPr="00F4666D" w:rsidRDefault="00EF41C5" w:rsidP="00EF41C5">
      <w:pPr>
        <w:pStyle w:val="a5"/>
        <w:numPr>
          <w:ilvl w:val="0"/>
          <w:numId w:val="16"/>
        </w:numPr>
        <w:spacing w:line="400" w:lineRule="atLeast"/>
        <w:ind w:leftChars="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學生或監護權人得依政府資訊公開法、行政程序法第四十六條、電腦處理個人資料保護法及相關規定，向學校申請閱覽學生個人或家庭資料。但以主張或維護其權利或法律上利益確有必要者為限。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C20A29">
      <w:pPr>
        <w:ind w:left="1200" w:hangingChars="500" w:hanging="120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第十一條  教師應以通訊、面談或家訪等方式，對學生實施生活輔導，必要時做成記錄。</w:t>
      </w:r>
    </w:p>
    <w:p w:rsidR="00EF41C5" w:rsidRPr="00F4666D" w:rsidRDefault="00EF41C5" w:rsidP="00EF41C5">
      <w:pPr>
        <w:ind w:leftChars="514" w:left="1234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學生身心狀況特殊，需要專業協助時，教師應主動要求輔導中心或</w:t>
      </w:r>
      <w:r w:rsidRPr="00F4666D">
        <w:rPr>
          <w:rFonts w:ascii="標楷體" w:eastAsia="標楷體" w:hAnsi="標楷體" w:hint="eastAsia"/>
          <w:color w:val="0D0D0D" w:themeColor="text1" w:themeTint="F2"/>
        </w:rPr>
        <w:lastRenderedPageBreak/>
        <w:t>其他相關單位協助。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 xml:space="preserve">第十二條  </w:t>
      </w:r>
      <w:r w:rsidRPr="00F4666D">
        <w:rPr>
          <w:rFonts w:ascii="標楷體" w:eastAsia="標楷體" w:hAnsi="標楷體" w:cs="Arial"/>
          <w:color w:val="0D0D0D" w:themeColor="text1" w:themeTint="F2"/>
        </w:rPr>
        <w:t>低學業成就學生之處理</w:t>
      </w:r>
    </w:p>
    <w:p w:rsidR="00EF41C5" w:rsidRPr="00F4666D" w:rsidRDefault="00EF41C5" w:rsidP="00EF41C5">
      <w:pPr>
        <w:pStyle w:val="a5"/>
        <w:numPr>
          <w:ilvl w:val="0"/>
          <w:numId w:val="15"/>
        </w:numPr>
        <w:spacing w:line="400" w:lineRule="atLeast"/>
        <w:ind w:leftChars="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學生學業成就偏低，未有第十二條所列行為者，教師除予以成績考核外，應瞭解其學業成就偏低之原因（如是否因學習能力不佳、動機與興趣較低、學習方法無效、情緒管理或時間管理不佳、不良生活習慣或精神疾病干擾所致），並針對成因採取有效之輔導與管教方式（如各種鼓勵、口頭說理、口頭勸戒、通知監護權人或補救教學等）。但不得採取處罰措施。</w:t>
      </w:r>
    </w:p>
    <w:p w:rsidR="00EF41C5" w:rsidRPr="00F4666D" w:rsidRDefault="00EF41C5" w:rsidP="00EF41C5">
      <w:pPr>
        <w:pStyle w:val="a5"/>
        <w:numPr>
          <w:ilvl w:val="0"/>
          <w:numId w:val="15"/>
        </w:numPr>
        <w:spacing w:line="400" w:lineRule="atLeast"/>
        <w:ind w:leftChars="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前項之輔導無效時，教師認為應進一步輔導時，得以書面申請學校相關處室處理，必要時並應尋求社政或輔導相關機構支援或協助。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第十三條  應輔導與管教之違法或不當行為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ab/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學生有下列行為之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一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者，學校及教師應施以適當輔導或管教：</w:t>
      </w:r>
    </w:p>
    <w:p w:rsidR="00EF41C5" w:rsidRPr="00F4666D" w:rsidRDefault="00EF41C5" w:rsidP="00EF41C5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違反法律、法規命令或地方自治規章。</w:t>
      </w:r>
    </w:p>
    <w:p w:rsidR="00EF41C5" w:rsidRPr="00F4666D" w:rsidRDefault="00EF41C5" w:rsidP="00EF41C5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違反依合法程序制定之校規。</w:t>
      </w:r>
    </w:p>
    <w:p w:rsidR="00EF41C5" w:rsidRPr="00F4666D" w:rsidRDefault="00EF41C5" w:rsidP="00EF41C5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違反依合法程序制定之班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規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:rsidR="00EF41C5" w:rsidRPr="00F4666D" w:rsidRDefault="00EF41C5" w:rsidP="00EF41C5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危害校園安全。</w:t>
      </w:r>
    </w:p>
    <w:p w:rsidR="00EF41C5" w:rsidRPr="00F4666D" w:rsidRDefault="00EF41C5" w:rsidP="00EF41C5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妨害班級教學及學校教育活動之正常進行。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  <w:kern w:val="0"/>
        </w:rPr>
      </w:pPr>
      <w:r w:rsidRPr="00F4666D">
        <w:rPr>
          <w:rFonts w:ascii="標楷體" w:eastAsia="標楷體" w:hAnsi="標楷體" w:hint="eastAsia"/>
          <w:color w:val="0D0D0D" w:themeColor="text1" w:themeTint="F2"/>
          <w:kern w:val="0"/>
        </w:rPr>
        <w:t>第十四條  訂定校規、班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kern w:val="0"/>
        </w:rPr>
        <w:t>規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kern w:val="0"/>
        </w:rPr>
        <w:t>之限制</w:t>
      </w:r>
    </w:p>
    <w:p w:rsidR="00EF41C5" w:rsidRPr="00F4666D" w:rsidRDefault="00EF41C5" w:rsidP="00EF41C5">
      <w:pPr>
        <w:pStyle w:val="a5"/>
        <w:numPr>
          <w:ilvl w:val="0"/>
          <w:numId w:val="14"/>
        </w:numPr>
        <w:spacing w:line="400" w:lineRule="atLeast"/>
        <w:ind w:leftChars="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校規應經校務會議通過。</w:t>
      </w:r>
    </w:p>
    <w:p w:rsidR="00EF41C5" w:rsidRPr="00F4666D" w:rsidRDefault="00EF41C5" w:rsidP="00EF41C5">
      <w:pPr>
        <w:pStyle w:val="a5"/>
        <w:numPr>
          <w:ilvl w:val="0"/>
          <w:numId w:val="14"/>
        </w:numPr>
        <w:spacing w:line="400" w:lineRule="atLeast"/>
        <w:ind w:leftChars="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校規、班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規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、班會或其他班級會議所為決議，不得訂定對學生科處罰款或其他侵害財產權之規定。班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規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、班會或其他班級會議所為決議，與法令或校規牴觸者無效。</w:t>
      </w:r>
    </w:p>
    <w:p w:rsidR="00EF41C5" w:rsidRPr="00F4666D" w:rsidRDefault="00EF41C5" w:rsidP="00EF41C5">
      <w:pPr>
        <w:spacing w:line="400" w:lineRule="atLeast"/>
        <w:ind w:leftChars="375" w:left="900"/>
        <w:jc w:val="both"/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C20A29">
      <w:pPr>
        <w:ind w:left="1200" w:hangingChars="500" w:hanging="120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 xml:space="preserve">第十五條  </w:t>
      </w:r>
      <w:r w:rsidRPr="00F4666D">
        <w:rPr>
          <w:rFonts w:ascii="標楷體" w:eastAsia="標楷體" w:hAnsi="標楷體" w:hint="eastAsia"/>
          <w:color w:val="0D0D0D" w:themeColor="text1" w:themeTint="F2"/>
          <w:kern w:val="0"/>
        </w:rPr>
        <w:t>學生服裝儀容之規範，依法定程序有合理比例之學生代表、家長代表、教師代表</w:t>
      </w:r>
      <w:r w:rsidRPr="00F4666D">
        <w:rPr>
          <w:rFonts w:ascii="標楷體" w:eastAsia="標楷體" w:hAnsi="標楷體" w:hint="eastAsia"/>
          <w:color w:val="0D0D0D" w:themeColor="text1" w:themeTint="F2"/>
        </w:rPr>
        <w:t>及行政代表參與後另定之。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  <w:kern w:val="0"/>
        </w:rPr>
      </w:pPr>
    </w:p>
    <w:p w:rsidR="00EF41C5" w:rsidRPr="00F4666D" w:rsidRDefault="00EF41C5" w:rsidP="00C20A29">
      <w:pPr>
        <w:ind w:left="1200" w:hangingChars="500" w:hanging="120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第十六條  教師為獎勵</w:t>
      </w:r>
      <w:r w:rsidRPr="00F4666D">
        <w:rPr>
          <w:rFonts w:ascii="標楷體" w:eastAsia="標楷體" w:hAnsi="標楷體" w:hint="eastAsia"/>
          <w:color w:val="0D0D0D" w:themeColor="text1" w:themeTint="F2"/>
          <w:kern w:val="0"/>
        </w:rPr>
        <w:t>學生</w:t>
      </w:r>
      <w:r w:rsidRPr="00F4666D">
        <w:rPr>
          <w:rFonts w:ascii="標楷體" w:eastAsia="標楷體" w:hAnsi="標楷體" w:hint="eastAsia"/>
          <w:color w:val="0D0D0D" w:themeColor="text1" w:themeTint="F2"/>
        </w:rPr>
        <w:t>優良表現，得給予嘉勉、優點或其他適當之獎勵。教師對於特殊優良學生，得移請學校獎勵。獎勵方式由學校另定『臺北市私立靜心國民中小學（中學部）獎懲實施辦法』來進行規範。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第十六條  學生不當行為管教</w:t>
      </w:r>
    </w:p>
    <w:p w:rsidR="00EF41C5" w:rsidRPr="00F4666D" w:rsidRDefault="00E91702" w:rsidP="00EF41C5">
      <w:pPr>
        <w:pStyle w:val="a5"/>
        <w:numPr>
          <w:ilvl w:val="0"/>
          <w:numId w:val="21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教師基於導引學生發展之考量，衡酌學生身心狀況後，得採取下列一般管教措施</w:t>
      </w:r>
      <w:r w:rsidRPr="00F4666D">
        <w:rPr>
          <w:rFonts w:hint="eastAsia"/>
          <w:color w:val="0D0D0D" w:themeColor="text1" w:themeTint="F2"/>
        </w:rPr>
        <w:t>：</w:t>
      </w:r>
    </w:p>
    <w:p w:rsidR="00EF41C5" w:rsidRPr="00F4666D" w:rsidRDefault="00EF41C5" w:rsidP="00EF41C5">
      <w:pPr>
        <w:pStyle w:val="a5"/>
        <w:numPr>
          <w:ilvl w:val="0"/>
          <w:numId w:val="18"/>
        </w:numPr>
        <w:ind w:leftChars="500" w:left="168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適當之正向管教措施。</w:t>
      </w:r>
    </w:p>
    <w:p w:rsidR="00EF41C5" w:rsidRPr="00F4666D" w:rsidRDefault="00EF41C5" w:rsidP="00EF41C5">
      <w:pPr>
        <w:pStyle w:val="a5"/>
        <w:numPr>
          <w:ilvl w:val="0"/>
          <w:numId w:val="18"/>
        </w:numPr>
        <w:ind w:leftChars="500" w:left="168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lastRenderedPageBreak/>
        <w:t>口頭糾正。</w:t>
      </w:r>
    </w:p>
    <w:p w:rsidR="00EF41C5" w:rsidRPr="00F4666D" w:rsidRDefault="00EF41C5" w:rsidP="00EF41C5">
      <w:pPr>
        <w:pStyle w:val="a5"/>
        <w:numPr>
          <w:ilvl w:val="0"/>
          <w:numId w:val="18"/>
        </w:numPr>
        <w:ind w:leftChars="500" w:left="168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調整座位。</w:t>
      </w:r>
    </w:p>
    <w:p w:rsidR="00EF41C5" w:rsidRPr="00F4666D" w:rsidRDefault="00EF41C5" w:rsidP="00EF41C5">
      <w:pPr>
        <w:pStyle w:val="a5"/>
        <w:numPr>
          <w:ilvl w:val="0"/>
          <w:numId w:val="18"/>
        </w:numPr>
        <w:ind w:leftChars="500" w:left="168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要求口頭道歉或書面自省。</w:t>
      </w:r>
    </w:p>
    <w:p w:rsidR="00EF41C5" w:rsidRPr="00F4666D" w:rsidRDefault="00EF41C5" w:rsidP="00EF41C5">
      <w:pPr>
        <w:pStyle w:val="a5"/>
        <w:numPr>
          <w:ilvl w:val="0"/>
          <w:numId w:val="18"/>
        </w:numPr>
        <w:ind w:leftChars="500" w:left="168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列入日常生活表現紀錄。</w:t>
      </w:r>
    </w:p>
    <w:p w:rsidR="00EF41C5" w:rsidRPr="00F4666D" w:rsidRDefault="00EF41C5" w:rsidP="00EF41C5">
      <w:pPr>
        <w:pStyle w:val="a5"/>
        <w:numPr>
          <w:ilvl w:val="0"/>
          <w:numId w:val="18"/>
        </w:numPr>
        <w:ind w:leftChars="500" w:left="168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通知監護權人，協請處理。</w:t>
      </w:r>
    </w:p>
    <w:p w:rsidR="00EF41C5" w:rsidRPr="00F4666D" w:rsidRDefault="00EF41C5" w:rsidP="00EF41C5">
      <w:pPr>
        <w:pStyle w:val="a5"/>
        <w:numPr>
          <w:ilvl w:val="0"/>
          <w:numId w:val="18"/>
        </w:numPr>
        <w:ind w:leftChars="500" w:left="168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要求完成未完成之作業或工作。</w:t>
      </w:r>
    </w:p>
    <w:p w:rsidR="00EF41C5" w:rsidRPr="00F4666D" w:rsidRDefault="00EF41C5" w:rsidP="00EF41C5">
      <w:pPr>
        <w:pStyle w:val="a5"/>
        <w:numPr>
          <w:ilvl w:val="0"/>
          <w:numId w:val="18"/>
        </w:numPr>
        <w:ind w:leftChars="500" w:left="168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適當增加作業或工作。</w:t>
      </w:r>
    </w:p>
    <w:p w:rsidR="00EF41C5" w:rsidRPr="00F4666D" w:rsidRDefault="00EF41C5" w:rsidP="00C20A29">
      <w:pPr>
        <w:pStyle w:val="a5"/>
        <w:numPr>
          <w:ilvl w:val="0"/>
          <w:numId w:val="18"/>
        </w:numPr>
        <w:ind w:leftChars="500" w:left="1937" w:hanging="737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要求課餘從事可達成管教目的之公共服務（如學生破壞環境清潔，罰其</w:t>
      </w:r>
      <w:r w:rsidRPr="00F4666D">
        <w:rPr>
          <w:rFonts w:ascii="標楷體" w:eastAsia="標楷體" w:hAnsi="標楷體" w:hint="eastAsia"/>
          <w:color w:val="0D0D0D" w:themeColor="text1" w:themeTint="F2"/>
        </w:rPr>
        <w:t>打掃環境）。</w:t>
      </w:r>
    </w:p>
    <w:p w:rsidR="00EF41C5" w:rsidRPr="00F4666D" w:rsidRDefault="00EF41C5" w:rsidP="00C20A29">
      <w:pPr>
        <w:pStyle w:val="a5"/>
        <w:numPr>
          <w:ilvl w:val="0"/>
          <w:numId w:val="18"/>
        </w:numPr>
        <w:ind w:leftChars="500" w:left="1937" w:hanging="737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取消參加正式課程以外之活動。</w:t>
      </w:r>
    </w:p>
    <w:p w:rsidR="00EF41C5" w:rsidRPr="00F4666D" w:rsidRDefault="00EF41C5" w:rsidP="00EF41C5">
      <w:pPr>
        <w:pStyle w:val="a5"/>
        <w:numPr>
          <w:ilvl w:val="0"/>
          <w:numId w:val="18"/>
        </w:numPr>
        <w:ind w:leftChars="500" w:left="168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經監護權人同意後，留置學生於課後輔導或參加輔導課程。</w:t>
      </w:r>
    </w:p>
    <w:p w:rsidR="00EF41C5" w:rsidRPr="00F4666D" w:rsidRDefault="00EF41C5" w:rsidP="00EF41C5">
      <w:pPr>
        <w:pStyle w:val="a5"/>
        <w:numPr>
          <w:ilvl w:val="0"/>
          <w:numId w:val="18"/>
        </w:numPr>
        <w:ind w:leftChars="500" w:left="168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要求靜坐反省。</w:t>
      </w:r>
    </w:p>
    <w:p w:rsidR="00EF41C5" w:rsidRPr="00F4666D" w:rsidRDefault="00EF41C5" w:rsidP="00C20A29">
      <w:pPr>
        <w:pStyle w:val="a5"/>
        <w:numPr>
          <w:ilvl w:val="0"/>
          <w:numId w:val="18"/>
        </w:numPr>
        <w:ind w:leftChars="500" w:left="2164" w:hanging="964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要求站立反省。但每次不得超過一堂課，每日累計不得超過兩小時。</w:t>
      </w:r>
    </w:p>
    <w:p w:rsidR="00EF41C5" w:rsidRPr="00F4666D" w:rsidRDefault="00EF41C5" w:rsidP="00C20A29">
      <w:pPr>
        <w:pStyle w:val="a5"/>
        <w:numPr>
          <w:ilvl w:val="0"/>
          <w:numId w:val="18"/>
        </w:numPr>
        <w:ind w:leftChars="500" w:left="2164" w:hanging="964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在教學場所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一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隅，暫時讓學生與其他同學保持適當距離，並以兩堂課為限。</w:t>
      </w:r>
    </w:p>
    <w:p w:rsidR="00EF41C5" w:rsidRPr="00F4666D" w:rsidRDefault="00EF41C5" w:rsidP="00C20A29">
      <w:pPr>
        <w:pStyle w:val="a5"/>
        <w:numPr>
          <w:ilvl w:val="0"/>
          <w:numId w:val="18"/>
        </w:numPr>
        <w:ind w:leftChars="500" w:left="2164" w:hanging="964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經其他教師同意，於行為當日，暫時轉送其他班級學習。</w:t>
      </w:r>
    </w:p>
    <w:p w:rsidR="00EF41C5" w:rsidRPr="00F4666D" w:rsidRDefault="00EF41C5" w:rsidP="00C20A29">
      <w:pPr>
        <w:pStyle w:val="a5"/>
        <w:numPr>
          <w:ilvl w:val="0"/>
          <w:numId w:val="18"/>
        </w:numPr>
        <w:ind w:leftChars="500" w:left="2164" w:hanging="964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依</w:t>
      </w:r>
      <w:r w:rsidR="00E91702" w:rsidRPr="00F4666D">
        <w:rPr>
          <w:rFonts w:ascii="標楷體" w:eastAsia="標楷體" w:hAnsi="標楷體" w:hint="eastAsia"/>
          <w:color w:val="0D0D0D" w:themeColor="text1" w:themeTint="F2"/>
          <w:szCs w:val="24"/>
        </w:rPr>
        <w:t>學</w:t>
      </w: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校學生獎懲規定及法定程序，予以書面懲處。</w:t>
      </w:r>
    </w:p>
    <w:p w:rsidR="005C2C19" w:rsidRPr="00F4666D" w:rsidRDefault="005C2C19" w:rsidP="00EF41C5">
      <w:pPr>
        <w:pStyle w:val="a5"/>
        <w:numPr>
          <w:ilvl w:val="0"/>
          <w:numId w:val="21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教師得視情況，於學生下課時間實施前項管教措施，並應給予學生合理之休息時間。</w:t>
      </w:r>
    </w:p>
    <w:p w:rsidR="005C2C19" w:rsidRPr="00F4666D" w:rsidRDefault="005C2C19" w:rsidP="00EF41C5">
      <w:pPr>
        <w:pStyle w:val="a5"/>
        <w:numPr>
          <w:ilvl w:val="0"/>
          <w:numId w:val="21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學生反映經教師判斷，或教師主動發現，有下列各款情形之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一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者，應調整管教方式或停止管教：</w:t>
      </w:r>
    </w:p>
    <w:p w:rsidR="005C2C19" w:rsidRPr="00F4666D" w:rsidRDefault="005C2C19" w:rsidP="001E5A49">
      <w:pPr>
        <w:pStyle w:val="a5"/>
        <w:ind w:leftChars="-1" w:left="-2" w:firstLineChars="531" w:firstLine="1274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（一）學生身體確有不適。</w:t>
      </w:r>
    </w:p>
    <w:p w:rsidR="005C2C19" w:rsidRPr="00F4666D" w:rsidRDefault="005C2C19" w:rsidP="001E5A49">
      <w:pPr>
        <w:pStyle w:val="a5"/>
        <w:ind w:leftChars="-1" w:left="-2" w:firstLineChars="531" w:firstLine="1274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（二）學生確有上廁所或生理日等生理需求。</w:t>
      </w:r>
    </w:p>
    <w:p w:rsidR="005C2C19" w:rsidRPr="00F4666D" w:rsidRDefault="005C2C19" w:rsidP="001E5A49">
      <w:pPr>
        <w:pStyle w:val="a5"/>
        <w:ind w:leftChars="-1" w:left="-2" w:firstLineChars="531" w:firstLine="1274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（三）管教措施有違反第一項規定之虞。</w:t>
      </w:r>
    </w:p>
    <w:p w:rsidR="00EF41C5" w:rsidRPr="00F4666D" w:rsidRDefault="005C2C19" w:rsidP="005C2C19">
      <w:pPr>
        <w:pStyle w:val="a5"/>
        <w:numPr>
          <w:ilvl w:val="0"/>
          <w:numId w:val="21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教師對學生實施第一項之管教措施後，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審酌對學生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發展應負之責任，得通知監護權人，並說明採取管教措施及原因。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第十七條  教師之強制措施</w:t>
      </w:r>
    </w:p>
    <w:p w:rsidR="00EF41C5" w:rsidRPr="00F4666D" w:rsidRDefault="00EF41C5" w:rsidP="00EF41C5">
      <w:pPr>
        <w:ind w:left="96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學生有下列行為，非立即對學生身體施加強制力，不能制止、排除或預防危害者，教師得採取必要之強制措施：</w:t>
      </w:r>
    </w:p>
    <w:p w:rsidR="00EF41C5" w:rsidRPr="00F4666D" w:rsidRDefault="00EF41C5" w:rsidP="00EF41C5">
      <w:pPr>
        <w:pStyle w:val="a5"/>
        <w:numPr>
          <w:ilvl w:val="0"/>
          <w:numId w:val="6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攻擊教師或他人，毀損公物或他人物品，或有攻擊、毀損行為之虞時。</w:t>
      </w:r>
    </w:p>
    <w:p w:rsidR="00EF41C5" w:rsidRPr="00F4666D" w:rsidRDefault="00EF41C5" w:rsidP="00EF41C5">
      <w:pPr>
        <w:pStyle w:val="a5"/>
        <w:numPr>
          <w:ilvl w:val="0"/>
          <w:numId w:val="6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自殺、自傷，或有自殺、自傷之虞時。</w:t>
      </w:r>
    </w:p>
    <w:p w:rsidR="00EF41C5" w:rsidRPr="00F4666D" w:rsidRDefault="00EF41C5" w:rsidP="00EF41C5">
      <w:pPr>
        <w:pStyle w:val="a5"/>
        <w:numPr>
          <w:ilvl w:val="0"/>
          <w:numId w:val="6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有其他現行危害校園安全或個人生命、身體、自由或財產之行為或事實狀況。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第十八條  學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務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處及輔導中心之特殊管教措施</w:t>
      </w:r>
    </w:p>
    <w:p w:rsidR="00EF41C5" w:rsidRPr="00F4666D" w:rsidRDefault="00EF41C5" w:rsidP="00EF41C5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lastRenderedPageBreak/>
        <w:t>依第十六條所為之管教無效或學生明顯不服管教，情況急迫，明顯妨害現場活動時，教師得要求學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務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處或輔導中心派員協助，將學生帶離現場。必要時，得強制帶離，並得尋求校外相關機構協助處理。</w:t>
      </w:r>
    </w:p>
    <w:p w:rsidR="00EF41C5" w:rsidRPr="00F4666D" w:rsidRDefault="00EF41C5" w:rsidP="00C20A29">
      <w:pPr>
        <w:pStyle w:val="a5"/>
        <w:numPr>
          <w:ilvl w:val="0"/>
          <w:numId w:val="13"/>
        </w:numPr>
        <w:ind w:leftChars="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就前項情形，教師應告知已實施之輔導管教措施或提供輔導管教紀錄，供其參考。</w:t>
      </w:r>
    </w:p>
    <w:p w:rsidR="00EF41C5" w:rsidRPr="00F4666D" w:rsidRDefault="00EF41C5" w:rsidP="00C20A29">
      <w:pPr>
        <w:pStyle w:val="a5"/>
        <w:numPr>
          <w:ilvl w:val="0"/>
          <w:numId w:val="13"/>
        </w:numPr>
        <w:ind w:leftChars="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各處室人員將學生帶離現場後，得安排學生前往學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務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處</w:t>
      </w:r>
      <w:r w:rsidRPr="00F4666D">
        <w:rPr>
          <w:rFonts w:ascii="標楷體" w:eastAsia="標楷體" w:hAnsi="標楷體"/>
          <w:color w:val="0D0D0D" w:themeColor="text1" w:themeTint="F2"/>
          <w:szCs w:val="24"/>
        </w:rPr>
        <w:t>、</w:t>
      </w: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輔導中心或教學資源中心等處，參與適當之活動，或依規定予以輔導與管教。</w:t>
      </w:r>
    </w:p>
    <w:p w:rsidR="00EF41C5" w:rsidRPr="00F4666D" w:rsidRDefault="00EF41C5" w:rsidP="00EF41C5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學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務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處或輔導中心於必要時，得基於協助學生轉換情境、宣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洩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壓力之輔導目的，衡量學生身心狀況，在學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務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處或輔導中心人員指導下，請學生進行合理之體能活動，但不應基於處罰之目的為之。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第十九條  監護權人及</w:t>
      </w:r>
      <w:r w:rsidRPr="00F4666D">
        <w:rPr>
          <w:rFonts w:ascii="標楷體" w:eastAsia="標楷體" w:hAnsi="標楷體" w:cs="Arial" w:hint="eastAsia"/>
          <w:color w:val="0D0D0D" w:themeColor="text1" w:themeTint="F2"/>
        </w:rPr>
        <w:t>家長會之協助輔導管教措施</w:t>
      </w:r>
    </w:p>
    <w:p w:rsidR="00EF41C5" w:rsidRPr="00F4666D" w:rsidRDefault="00EF41C5" w:rsidP="00EF41C5">
      <w:pPr>
        <w:pStyle w:val="a5"/>
        <w:numPr>
          <w:ilvl w:val="0"/>
          <w:numId w:val="12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學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務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處或輔導中心依第十七條實施管教，須監護權人到校協助處理者，應請監護權人配合到校協助學校輔導該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學生及盡管教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之責任。</w:t>
      </w:r>
    </w:p>
    <w:p w:rsidR="00EF41C5" w:rsidRPr="00F4666D" w:rsidRDefault="00EF41C5" w:rsidP="00EF41C5">
      <w:pPr>
        <w:pStyle w:val="a5"/>
        <w:numPr>
          <w:ilvl w:val="0"/>
          <w:numId w:val="12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學生違規情形，經學校學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務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處或輔導中心多次處理無效且影響班級其他學生之基本權益者，學校得視情況需要，邀請其監護權人出席，討論有效之輔導管教與改進措施。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第二十條  學生違規情節重大時 ，得移請學生獎懲委員會議決處理</w:t>
      </w:r>
    </w:p>
    <w:p w:rsidR="00EF41C5" w:rsidRPr="00F4666D" w:rsidRDefault="00EF41C5" w:rsidP="00EF41C5">
      <w:pPr>
        <w:pStyle w:val="a5"/>
        <w:numPr>
          <w:ilvl w:val="0"/>
          <w:numId w:val="11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學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務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處認為學生違規情節重大，擬採取交由其監護權人帶回管教、規劃參加高關懷課程、送請少年輔導單位輔導，或移送警察或司法機關等處置時，應依該校學生獎懲辦法，簽會導師及輔導中心提供意見，經學生獎懲委員會討論議決後，始得為之。但情況急迫，應立即移送警察機關處置者，不在此限。</w:t>
      </w:r>
    </w:p>
    <w:p w:rsidR="00EF41C5" w:rsidRPr="00F4666D" w:rsidRDefault="00EF41C5" w:rsidP="00C20A29">
      <w:pPr>
        <w:pStyle w:val="a5"/>
        <w:numPr>
          <w:ilvl w:val="0"/>
          <w:numId w:val="11"/>
        </w:numPr>
        <w:ind w:leftChars="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學生獎懲委員會應注意保障當事人學生與其監護權人發言之權利，並充分討論及記載先前已實施各項管教措施之教育效果。</w:t>
      </w:r>
    </w:p>
    <w:p w:rsidR="00EF41C5" w:rsidRPr="00F4666D" w:rsidRDefault="00EF41C5" w:rsidP="00C20A29">
      <w:pPr>
        <w:pStyle w:val="a5"/>
        <w:numPr>
          <w:ilvl w:val="0"/>
          <w:numId w:val="11"/>
        </w:numPr>
        <w:ind w:leftChars="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學校除採取第一項所定處置外，必要時，應聯繫社政單位協助處理。</w:t>
      </w:r>
    </w:p>
    <w:p w:rsidR="00EF41C5" w:rsidRPr="00F4666D" w:rsidRDefault="00EF41C5" w:rsidP="00C20A29">
      <w:pPr>
        <w:pStyle w:val="a5"/>
        <w:numPr>
          <w:ilvl w:val="0"/>
          <w:numId w:val="11"/>
        </w:numPr>
        <w:ind w:leftChars="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學生交由監護權人帶回管教，每次以五日為限，並應於事前進行家訪，或與監護權人面談，以評估其效果。交由監護權人帶回管教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期間，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學校應與學生保持聯繫，繼續予以適當之輔導；必要時，學校得終止交由監護權人帶回管教之處置；交由監護權人帶回管教結束後，得視需要予以補課。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0B0A82">
      <w:pPr>
        <w:ind w:left="1440" w:hangingChars="600" w:hanging="144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第二十一條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學生獎懲委員會由教務主任、學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務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主任、輔導主任、生輔組長（高中部）、生教組長（國中部）、輔導組長、家長會代表、教師代表、學生代表組成，設置要點由學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務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處另定之。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第二十二條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高關懷課程之實施</w:t>
      </w:r>
    </w:p>
    <w:p w:rsidR="00EF41C5" w:rsidRPr="00F4666D" w:rsidRDefault="00EF41C5" w:rsidP="00EF41C5">
      <w:pPr>
        <w:ind w:left="144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學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務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處或輔導中心認為學生違規情節重大，擬採取參加高關懷課程之處置時，應依該校規定，經學生獎懲委員會議決後，始得為之。</w:t>
      </w:r>
    </w:p>
    <w:p w:rsidR="00EF41C5" w:rsidRPr="00F4666D" w:rsidRDefault="00EF41C5" w:rsidP="00EF41C5">
      <w:pPr>
        <w:ind w:left="1440"/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第二十三條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</w:r>
      <w:r w:rsidRPr="00F4666D">
        <w:rPr>
          <w:rFonts w:ascii="標楷體" w:eastAsia="標楷體" w:hAnsi="標楷體" w:cs="Arial"/>
          <w:color w:val="0D0D0D" w:themeColor="text1" w:themeTint="F2"/>
        </w:rPr>
        <w:t>搜查學生身體</w:t>
      </w:r>
      <w:r w:rsidRPr="00F4666D">
        <w:rPr>
          <w:rFonts w:ascii="標楷體" w:eastAsia="標楷體" w:hAnsi="標楷體" w:cs="Arial" w:hint="eastAsia"/>
          <w:color w:val="0D0D0D" w:themeColor="text1" w:themeTint="F2"/>
        </w:rPr>
        <w:t>及私人物品</w:t>
      </w:r>
      <w:r w:rsidRPr="00F4666D">
        <w:rPr>
          <w:rFonts w:ascii="標楷體" w:eastAsia="標楷體" w:hAnsi="標楷體" w:cs="Arial"/>
          <w:color w:val="0D0D0D" w:themeColor="text1" w:themeTint="F2"/>
        </w:rPr>
        <w:t>之限制</w:t>
      </w:r>
    </w:p>
    <w:p w:rsidR="00EF41C5" w:rsidRPr="00F4666D" w:rsidRDefault="00EF41C5" w:rsidP="00C20A29">
      <w:pPr>
        <w:ind w:left="144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為維</w:t>
      </w:r>
      <w:r w:rsidRPr="00F4666D">
        <w:rPr>
          <w:rFonts w:ascii="標楷體" w:eastAsia="標楷體" w:hAnsi="標楷體"/>
          <w:color w:val="0D0D0D" w:themeColor="text1" w:themeTint="F2"/>
        </w:rPr>
        <w:t>護學生之身體自主權</w:t>
      </w:r>
      <w:r w:rsidRPr="00F4666D">
        <w:rPr>
          <w:rFonts w:ascii="標楷體" w:eastAsia="標楷體" w:hAnsi="標楷體" w:hint="eastAsia"/>
          <w:color w:val="0D0D0D" w:themeColor="text1" w:themeTint="F2"/>
        </w:rPr>
        <w:t>與</w:t>
      </w:r>
      <w:r w:rsidRPr="00F4666D">
        <w:rPr>
          <w:rFonts w:ascii="標楷體" w:eastAsia="標楷體" w:hAnsi="標楷體"/>
          <w:color w:val="0D0D0D" w:themeColor="text1" w:themeTint="F2"/>
        </w:rPr>
        <w:t>人格發展權</w:t>
      </w:r>
      <w:r w:rsidRPr="00F4666D">
        <w:rPr>
          <w:rFonts w:ascii="標楷體" w:eastAsia="標楷體" w:hAnsi="標楷體" w:hint="eastAsia"/>
          <w:color w:val="0D0D0D" w:themeColor="text1" w:themeTint="F2"/>
        </w:rPr>
        <w:t>，</w:t>
      </w:r>
      <w:r w:rsidRPr="00F4666D">
        <w:rPr>
          <w:rFonts w:ascii="標楷體" w:eastAsia="標楷體" w:hAnsi="標楷體"/>
          <w:color w:val="0D0D0D" w:themeColor="text1" w:themeTint="F2"/>
        </w:rPr>
        <w:t>除法律有明文規定</w:t>
      </w:r>
      <w:r w:rsidRPr="00F4666D">
        <w:rPr>
          <w:rFonts w:ascii="標楷體" w:eastAsia="標楷體" w:hAnsi="標楷體" w:hint="eastAsia"/>
          <w:color w:val="0D0D0D" w:themeColor="text1" w:themeTint="F2"/>
        </w:rPr>
        <w:t>，</w:t>
      </w:r>
      <w:r w:rsidRPr="00F4666D">
        <w:rPr>
          <w:rFonts w:ascii="標楷體" w:eastAsia="標楷體" w:hAnsi="標楷體"/>
          <w:color w:val="0D0D0D" w:themeColor="text1" w:themeTint="F2"/>
        </w:rPr>
        <w:t>或</w:t>
      </w:r>
      <w:r w:rsidRPr="00F4666D">
        <w:rPr>
          <w:rFonts w:ascii="標楷體" w:eastAsia="標楷體" w:hAnsi="標楷體" w:hint="eastAsia"/>
          <w:color w:val="0D0D0D" w:themeColor="text1" w:themeTint="F2"/>
        </w:rPr>
        <w:t>有相當理由及證據顯示特定</w:t>
      </w:r>
      <w:r w:rsidRPr="00F4666D">
        <w:rPr>
          <w:rFonts w:ascii="標楷體" w:eastAsia="標楷體" w:hAnsi="標楷體"/>
          <w:color w:val="0D0D0D" w:themeColor="text1" w:themeTint="F2"/>
        </w:rPr>
        <w:t>學生</w:t>
      </w:r>
      <w:r w:rsidRPr="00F4666D">
        <w:rPr>
          <w:rFonts w:ascii="標楷體" w:eastAsia="標楷體" w:hAnsi="標楷體" w:hint="eastAsia"/>
          <w:color w:val="0D0D0D" w:themeColor="text1" w:themeTint="F2"/>
        </w:rPr>
        <w:t>涉嫌犯罪或攜帶第二十四條第一項及第二項各款所列之</w:t>
      </w:r>
      <w:r w:rsidRPr="00F4666D">
        <w:rPr>
          <w:rFonts w:ascii="標楷體" w:eastAsia="標楷體" w:hAnsi="標楷體"/>
          <w:color w:val="0D0D0D" w:themeColor="text1" w:themeTint="F2"/>
        </w:rPr>
        <w:t>違禁</w:t>
      </w:r>
      <w:r w:rsidRPr="00F4666D">
        <w:rPr>
          <w:rFonts w:ascii="標楷體" w:eastAsia="標楷體" w:hAnsi="標楷體" w:hint="eastAsia"/>
          <w:color w:val="0D0D0D" w:themeColor="text1" w:themeTint="F2"/>
        </w:rPr>
        <w:t>物</w:t>
      </w:r>
      <w:r w:rsidRPr="00F4666D">
        <w:rPr>
          <w:rFonts w:ascii="標楷體" w:eastAsia="標楷體" w:hAnsi="標楷體"/>
          <w:color w:val="0D0D0D" w:themeColor="text1" w:themeTint="F2"/>
        </w:rPr>
        <w:t>品</w:t>
      </w:r>
      <w:r w:rsidRPr="00F4666D">
        <w:rPr>
          <w:rFonts w:ascii="標楷體" w:eastAsia="標楷體" w:hAnsi="標楷體" w:hint="eastAsia"/>
          <w:color w:val="0D0D0D" w:themeColor="text1" w:themeTint="F2"/>
        </w:rPr>
        <w:t>，或為了避免緊急危害者外</w:t>
      </w:r>
      <w:r w:rsidRPr="00F4666D">
        <w:rPr>
          <w:rFonts w:ascii="標楷體" w:eastAsia="標楷體" w:hAnsi="標楷體"/>
          <w:color w:val="0D0D0D" w:themeColor="text1" w:themeTint="F2"/>
        </w:rPr>
        <w:t>，</w:t>
      </w:r>
      <w:r w:rsidRPr="00F4666D">
        <w:rPr>
          <w:rFonts w:ascii="標楷體" w:eastAsia="標楷體" w:hAnsi="標楷體" w:hint="eastAsia"/>
          <w:color w:val="0D0D0D" w:themeColor="text1" w:themeTint="F2"/>
        </w:rPr>
        <w:t>教師及學校</w:t>
      </w:r>
      <w:r w:rsidRPr="00F4666D">
        <w:rPr>
          <w:rFonts w:ascii="標楷體" w:eastAsia="標楷體" w:hAnsi="標楷體"/>
          <w:color w:val="0D0D0D" w:themeColor="text1" w:themeTint="F2"/>
        </w:rPr>
        <w:t>不得搜查學生身體</w:t>
      </w:r>
      <w:r w:rsidRPr="00F4666D">
        <w:rPr>
          <w:rFonts w:ascii="標楷體" w:eastAsia="標楷體" w:hAnsi="標楷體" w:hint="eastAsia"/>
          <w:color w:val="0D0D0D" w:themeColor="text1" w:themeTint="F2"/>
        </w:rPr>
        <w:t>及其私人物品（如書包、手提包等）。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第二十四條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為維護校園安全，學校得訂定規則，由學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務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處進行安全檢查：</w:t>
      </w:r>
    </w:p>
    <w:p w:rsidR="00EF41C5" w:rsidRPr="00F4666D" w:rsidRDefault="00EF41C5" w:rsidP="00EF41C5">
      <w:pPr>
        <w:pStyle w:val="a5"/>
        <w:numPr>
          <w:ilvl w:val="0"/>
          <w:numId w:val="7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高級中等以下學校進行檢查時，則應有學校家長會代表或第三人陪同。</w:t>
      </w:r>
    </w:p>
    <w:p w:rsidR="00EF41C5" w:rsidRPr="00F4666D" w:rsidRDefault="00EF41C5" w:rsidP="00C20A29">
      <w:pPr>
        <w:pStyle w:val="a5"/>
        <w:numPr>
          <w:ilvl w:val="0"/>
          <w:numId w:val="7"/>
        </w:numPr>
        <w:ind w:leftChars="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高級中等以下學校之學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務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處對特定學生涉嫌犯罪或攜帶</w:t>
      </w:r>
      <w:r w:rsidR="00BC6CB6" w:rsidRPr="00F4666D">
        <w:rPr>
          <w:rFonts w:ascii="標楷體" w:eastAsia="標楷體" w:hAnsi="標楷體" w:hint="eastAsia"/>
          <w:color w:val="0D0D0D" w:themeColor="text1" w:themeTint="F2"/>
          <w:szCs w:val="24"/>
        </w:rPr>
        <w:t>第二十五</w:t>
      </w: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條第一項及第二項各款所列違禁物品，有合理懷疑，而有進行安全檢查之必要時，得在第三人陪同下，在校園內檢查學生私人物品（如書包、手提包等）或專屬學生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私人管領之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空間（如抽屜或上鎖之置物櫃等）。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第二十五條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</w:r>
      <w:r w:rsidRPr="00F4666D">
        <w:rPr>
          <w:rFonts w:ascii="標楷體" w:eastAsia="標楷體" w:hAnsi="標楷體" w:cs="Arial" w:hint="eastAsia"/>
          <w:color w:val="0D0D0D" w:themeColor="text1" w:themeTint="F2"/>
        </w:rPr>
        <w:t>違法</w:t>
      </w:r>
      <w:r w:rsidRPr="00F4666D">
        <w:rPr>
          <w:rFonts w:ascii="標楷體" w:eastAsia="標楷體" w:hAnsi="標楷體" w:hint="eastAsia"/>
          <w:color w:val="0D0D0D" w:themeColor="text1" w:themeTint="F2"/>
        </w:rPr>
        <w:t>物品之</w:t>
      </w:r>
      <w:r w:rsidRPr="00F4666D">
        <w:rPr>
          <w:rFonts w:ascii="標楷體" w:eastAsia="標楷體" w:hAnsi="標楷體" w:cs="細明體" w:hint="eastAsia"/>
          <w:color w:val="0D0D0D" w:themeColor="text1" w:themeTint="F2"/>
          <w:kern w:val="0"/>
        </w:rPr>
        <w:t>處理</w:t>
      </w:r>
    </w:p>
    <w:p w:rsidR="00EF41C5" w:rsidRPr="00F4666D" w:rsidRDefault="00EF41C5" w:rsidP="00C20A29">
      <w:pPr>
        <w:pStyle w:val="a5"/>
        <w:numPr>
          <w:ilvl w:val="0"/>
          <w:numId w:val="10"/>
        </w:numPr>
        <w:ind w:leftChars="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教師發現學生攜帶或使用下列違法物品時，應儘速通知學校，由學校立即通知警察機關處理。但情況急迫時，得視情況採取適當或必要之處置。</w:t>
      </w:r>
    </w:p>
    <w:p w:rsidR="00EF41C5" w:rsidRPr="00F4666D" w:rsidRDefault="00EF41C5" w:rsidP="00EF41C5">
      <w:pPr>
        <w:ind w:left="96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（一）槍砲彈藥刀械管制條例所稱之槍砲、彈藥、刀械。</w:t>
      </w:r>
    </w:p>
    <w:p w:rsidR="00EF41C5" w:rsidRPr="00F4666D" w:rsidRDefault="00EF41C5" w:rsidP="00EF41C5">
      <w:pPr>
        <w:ind w:left="96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（二）毒品危害防制條例所稱之毒品、麻醉藥品及相關之施用器材。</w:t>
      </w:r>
    </w:p>
    <w:p w:rsidR="00EF41C5" w:rsidRPr="00F4666D" w:rsidRDefault="00EF41C5" w:rsidP="00C20A29">
      <w:pPr>
        <w:pStyle w:val="a5"/>
        <w:numPr>
          <w:ilvl w:val="0"/>
          <w:numId w:val="10"/>
        </w:numPr>
        <w:ind w:leftChars="0"/>
        <w:jc w:val="both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教師發現學生攜帶或使用下列違禁物品時，應自行或交由學校予以暫時保管，並視其情節通知監護權人領回。但教師認為下列物品，有依相關法律規定沒收或沒入之必要者，應移送相關權責單位處理：</w:t>
      </w:r>
    </w:p>
    <w:p w:rsidR="00EF41C5" w:rsidRPr="00F4666D" w:rsidRDefault="00EF41C5" w:rsidP="00EF41C5">
      <w:pPr>
        <w:ind w:left="96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（一）化學製劑或其他危險物品。</w:t>
      </w:r>
    </w:p>
    <w:p w:rsidR="00EF41C5" w:rsidRPr="00F4666D" w:rsidRDefault="00EF41C5" w:rsidP="00EF41C5">
      <w:pPr>
        <w:ind w:left="96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（二）猥褻或暴力之書刊、圖片、錄影帶、光碟、卡帶或其他物品。</w:t>
      </w:r>
    </w:p>
    <w:p w:rsidR="00EF41C5" w:rsidRPr="00F4666D" w:rsidRDefault="00EF41C5" w:rsidP="00EF41C5">
      <w:pPr>
        <w:ind w:left="96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（三）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菸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、酒、檳榔或其他有礙學生健康之物品。</w:t>
      </w:r>
    </w:p>
    <w:p w:rsidR="00EF41C5" w:rsidRPr="00F4666D" w:rsidRDefault="00EF41C5" w:rsidP="00EF41C5">
      <w:pPr>
        <w:ind w:left="96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（四）其他違禁物品。</w:t>
      </w:r>
    </w:p>
    <w:p w:rsidR="00EF41C5" w:rsidRPr="00F4666D" w:rsidRDefault="00EF41C5" w:rsidP="00EF41C5">
      <w:pPr>
        <w:pStyle w:val="a5"/>
        <w:numPr>
          <w:ilvl w:val="0"/>
          <w:numId w:val="10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教師或學校發現學生攜帶前二項各款以外之物品，足以妨害學習或教學者，得予暫時保管，於無妨害學習或教學之虞時，返還學生或通知監護權人領回。</w:t>
      </w:r>
    </w:p>
    <w:p w:rsidR="00EF41C5" w:rsidRPr="00F4666D" w:rsidRDefault="00EF41C5" w:rsidP="00EF41C5">
      <w:pPr>
        <w:pStyle w:val="a5"/>
        <w:numPr>
          <w:ilvl w:val="0"/>
          <w:numId w:val="10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教師或學校為暫時保管時，應負妥善管理之責，不得損壞。但監護</w:t>
      </w: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lastRenderedPageBreak/>
        <w:t>權人接到學校通知後，未於通知書所定期限內領回者，學校不負保管責任，並得移由警察機關或其他相關機關處理。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第二十六條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學生對公物之賠償</w:t>
      </w:r>
    </w:p>
    <w:p w:rsidR="00EF41C5" w:rsidRPr="00F4666D" w:rsidRDefault="00EF41C5" w:rsidP="00EF41C5">
      <w:pPr>
        <w:ind w:left="480" w:firstLine="48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學生毀損公物應負賠償責任時，由學校通知監護權人辦理。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第二十七條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身心障礙或精神疾病學生之轉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介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措施</w:t>
      </w:r>
    </w:p>
    <w:p w:rsidR="00EF41C5" w:rsidRPr="00F4666D" w:rsidRDefault="00EF41C5" w:rsidP="00C20A29">
      <w:pPr>
        <w:ind w:left="96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教師實施輔導與管教時，發現學生有身心障礙或精神疾病者，應將輔導與管教紀錄，連同書面申請書送學校輔導中心，斟酌情形安排學生接受心理諮商，或依法定程序接受特殊教育或治療。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第二十八條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學生之追蹤輔導及長期輔導</w:t>
      </w:r>
    </w:p>
    <w:p w:rsidR="00EF41C5" w:rsidRPr="00F4666D" w:rsidRDefault="00EF41C5" w:rsidP="00C20A29">
      <w:pPr>
        <w:ind w:left="96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教師、學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務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處及輔導中心對因重大違規事件受處罰之學生，應追蹤輔導，必要時應會同校內外相關單位共同輔導。學生須接受長期輔導時，學校得要求監護權人配合，並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協請社政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、輔導或醫療機構處理。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第二十九條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高風險家庭學生之處理</w:t>
      </w:r>
    </w:p>
    <w:p w:rsidR="00EF41C5" w:rsidRPr="00F4666D" w:rsidRDefault="00EF41C5" w:rsidP="00C20A29">
      <w:pPr>
        <w:ind w:left="960"/>
        <w:jc w:val="both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教師輔導與管教學生過程中，發現學生可能處於高風險家庭時，應通報學校。學校應運用「高風險家庭評估表」，採取晤談評估等方式，辨識學生是否處於高風險家庭，建立預警系統，建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構其篩檢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及轉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介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處遇之機制，以預防兒童少年保護、家庭暴力及性侵害事件之發生，並得於事件發生時，啟動校園危機處理機制，有效處理。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第三十條  法令規定之通報義務</w:t>
      </w:r>
    </w:p>
    <w:p w:rsidR="00EF41C5" w:rsidRPr="00F4666D" w:rsidRDefault="00326518" w:rsidP="00EF41C5">
      <w:pPr>
        <w:pStyle w:val="a5"/>
        <w:numPr>
          <w:ilvl w:val="0"/>
          <w:numId w:val="9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教師在輔導與管教學生過程中，知悉學生有下列情形之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一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者，應依兒</w:t>
      </w:r>
      <w:r w:rsidRPr="00F4666D">
        <w:rPr>
          <w:rFonts w:ascii="標楷體" w:eastAsia="標楷體" w:hAnsi="標楷體"/>
          <w:color w:val="0D0D0D" w:themeColor="text1" w:themeTint="F2"/>
        </w:rPr>
        <w:t xml:space="preserve"> </w:t>
      </w:r>
      <w:r w:rsidRPr="00F4666D">
        <w:rPr>
          <w:rFonts w:ascii="標楷體" w:eastAsia="標楷體" w:hAnsi="標楷體" w:hint="eastAsia"/>
          <w:color w:val="0D0D0D" w:themeColor="text1" w:themeTint="F2"/>
        </w:rPr>
        <w:t>童及少年福利與權益保障法第五十三條規定，立即向</w:t>
      </w:r>
      <w:r w:rsidR="000F1FA1" w:rsidRPr="00F4666D">
        <w:rPr>
          <w:rFonts w:ascii="標楷體" w:eastAsia="標楷體" w:hAnsi="標楷體" w:hint="eastAsia"/>
          <w:color w:val="0D0D0D" w:themeColor="text1" w:themeTint="F2"/>
        </w:rPr>
        <w:t>學</w:t>
      </w:r>
      <w:proofErr w:type="gramStart"/>
      <w:r w:rsidR="000F1FA1" w:rsidRPr="00F4666D">
        <w:rPr>
          <w:rFonts w:ascii="標楷體" w:eastAsia="標楷體" w:hAnsi="標楷體" w:hint="eastAsia"/>
          <w:color w:val="0D0D0D" w:themeColor="text1" w:themeTint="F2"/>
        </w:rPr>
        <w:t>務</w:t>
      </w:r>
      <w:proofErr w:type="gramEnd"/>
      <w:r w:rsidR="000F1FA1" w:rsidRPr="00F4666D">
        <w:rPr>
          <w:rFonts w:ascii="標楷體" w:eastAsia="標楷體" w:hAnsi="標楷體" w:hint="eastAsia"/>
          <w:color w:val="0D0D0D" w:themeColor="text1" w:themeTint="F2"/>
        </w:rPr>
        <w:t>處或教育局主管機關通報</w:t>
      </w:r>
      <w:r w:rsidRPr="00F4666D">
        <w:rPr>
          <w:rFonts w:ascii="標楷體" w:eastAsia="標楷體" w:hAnsi="標楷體" w:hint="eastAsia"/>
          <w:color w:val="0D0D0D" w:themeColor="text1" w:themeTint="F2"/>
        </w:rPr>
        <w:t>，至遲不得超過二十四小時</w:t>
      </w:r>
      <w:r w:rsidR="000F1FA1" w:rsidRPr="00F4666D">
        <w:rPr>
          <w:rFonts w:ascii="標楷體" w:eastAsia="標楷體" w:hAnsi="標楷體" w:hint="eastAsia"/>
          <w:color w:val="0D0D0D" w:themeColor="text1" w:themeTint="F2"/>
        </w:rPr>
        <w:t>：</w:t>
      </w:r>
      <w:r w:rsidR="000F1FA1" w:rsidRPr="00F4666D" w:rsidDel="000F1FA1">
        <w:rPr>
          <w:rFonts w:ascii="標楷體" w:eastAsia="標楷體" w:hAnsi="標楷體" w:hint="eastAsia"/>
          <w:color w:val="0D0D0D" w:themeColor="text1" w:themeTint="F2"/>
          <w:szCs w:val="24"/>
        </w:rPr>
        <w:t xml:space="preserve"> </w:t>
      </w:r>
    </w:p>
    <w:p w:rsidR="000F1FA1" w:rsidRPr="00F4666D" w:rsidRDefault="000F1FA1" w:rsidP="001E5A49">
      <w:pPr>
        <w:ind w:leftChars="400" w:left="1560" w:hangingChars="250" w:hanging="60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 xml:space="preserve">（一）施用毒品、非法施用管制藥品或其他有害身心健康之物質。 </w:t>
      </w:r>
    </w:p>
    <w:p w:rsidR="000F1FA1" w:rsidRPr="00F4666D" w:rsidRDefault="000F1FA1" w:rsidP="001E5A49">
      <w:pPr>
        <w:ind w:leftChars="400" w:left="1560" w:hangingChars="250" w:hanging="60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（二）充當該法第四十七條第一項場所之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侍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應。</w:t>
      </w:r>
    </w:p>
    <w:p w:rsidR="000F1FA1" w:rsidRPr="00F4666D" w:rsidRDefault="000F1FA1" w:rsidP="001E5A49">
      <w:pPr>
        <w:ind w:leftChars="400" w:left="1560" w:hangingChars="250" w:hanging="60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（三）遭受該法第四十九條第一項各款之行為。</w:t>
      </w:r>
    </w:p>
    <w:p w:rsidR="000F1FA1" w:rsidRPr="00F4666D" w:rsidRDefault="000F1FA1" w:rsidP="001E5A49">
      <w:pPr>
        <w:ind w:leftChars="400" w:left="1560" w:hangingChars="250" w:hanging="60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（四）有該法第五十一條之情形。</w:t>
      </w:r>
    </w:p>
    <w:p w:rsidR="000F1FA1" w:rsidRPr="00F4666D" w:rsidRDefault="000F1FA1" w:rsidP="001E5A49">
      <w:pPr>
        <w:ind w:leftChars="400" w:left="1560" w:hangingChars="250" w:hanging="60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（五）有該法第五十六條第一項各款之情形。</w:t>
      </w:r>
    </w:p>
    <w:p w:rsidR="00EF41C5" w:rsidRPr="00F4666D" w:rsidRDefault="000F1FA1" w:rsidP="001E5A49">
      <w:pPr>
        <w:ind w:leftChars="400" w:left="1560" w:hangingChars="250" w:hanging="60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2"/>
        </w:rPr>
        <w:t xml:space="preserve">（六）遭受其他傷害之情形。 </w:t>
      </w:r>
    </w:p>
    <w:p w:rsidR="00EF41C5" w:rsidRPr="00F4666D" w:rsidRDefault="00EF41C5" w:rsidP="00EF41C5">
      <w:pPr>
        <w:pStyle w:val="a5"/>
        <w:numPr>
          <w:ilvl w:val="0"/>
          <w:numId w:val="9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教師在執行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職務時知有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疑似家庭暴力情事者，應依家庭暴力防治法第五十條第一項規定，立即通報當地主管機關，至遲不得逾二十四小時。</w:t>
      </w:r>
    </w:p>
    <w:p w:rsidR="00EF41C5" w:rsidRPr="00F4666D" w:rsidRDefault="00EF41C5" w:rsidP="00EF41C5">
      <w:pPr>
        <w:pStyle w:val="a5"/>
        <w:numPr>
          <w:ilvl w:val="0"/>
          <w:numId w:val="9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教師於執行職務知有疑似性侵害犯罪情事者，應依性侵害犯罪防治法第八條規定，立即向當地直轄市、縣（市）主管機關通報，至遲</w:t>
      </w: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lastRenderedPageBreak/>
        <w:t>不得超過二十四小時。</w:t>
      </w:r>
    </w:p>
    <w:p w:rsidR="00EF41C5" w:rsidRPr="00F4666D" w:rsidRDefault="00EF41C5" w:rsidP="00EF41C5">
      <w:pPr>
        <w:pStyle w:val="a5"/>
        <w:numPr>
          <w:ilvl w:val="0"/>
          <w:numId w:val="9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教師或學校知悉兒童及少年保護、家庭暴力、性侵害及校園性騷擾事件，應於知悉事件二十四小時內依法進行責任通報（一一三專線），並進行校園安全事件通報，由校長啟動危機處理機制。</w:t>
      </w:r>
    </w:p>
    <w:p w:rsidR="00EF41C5" w:rsidRPr="00F4666D" w:rsidRDefault="00EF41C5" w:rsidP="00EF41C5">
      <w:pPr>
        <w:pStyle w:val="a5"/>
        <w:ind w:leftChars="0" w:left="1440"/>
        <w:rPr>
          <w:rFonts w:ascii="標楷體" w:eastAsia="標楷體" w:hAnsi="標楷體"/>
          <w:color w:val="0D0D0D" w:themeColor="text1" w:themeTint="F2"/>
          <w:szCs w:val="24"/>
        </w:rPr>
      </w:pPr>
    </w:p>
    <w:p w:rsidR="00EF41C5" w:rsidRPr="00F4666D" w:rsidRDefault="00EF41C5" w:rsidP="00EF41C5">
      <w:pPr>
        <w:pStyle w:val="a5"/>
        <w:numPr>
          <w:ilvl w:val="0"/>
          <w:numId w:val="9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學校通報前項事件時，應以密件處理，並注意維護被害人之秘密及隱私，不得洩漏或公開，對於通報人之身分資料應予以保密，以維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謢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學生個人及相關人員隱私。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第三十一條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學校通報相關單位處理監護權人問題</w:t>
      </w:r>
    </w:p>
    <w:p w:rsidR="00EF41C5" w:rsidRPr="00F4666D" w:rsidRDefault="00EF41C5" w:rsidP="00EF41C5">
      <w:pPr>
        <w:ind w:left="96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學生須輔導與管教之行為係因監護權人之作為或不作為所致，經與其溝通無效時，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學校應函報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主管教育行政機關、社政或警政等相關單位協助處理。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第三十二條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禁止體罰</w:t>
      </w:r>
    </w:p>
    <w:p w:rsidR="00EF41C5" w:rsidRPr="00F4666D" w:rsidRDefault="00EF41C5" w:rsidP="00EF41C5">
      <w:pPr>
        <w:ind w:left="96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依教育基本法第八條第二項規定，教師輔導與管教學生，不得有體罰學生之行為。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第三十三條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禁止刑事違法行為</w:t>
      </w:r>
    </w:p>
    <w:p w:rsidR="00EF41C5" w:rsidRPr="00F4666D" w:rsidRDefault="00EF41C5" w:rsidP="00EF41C5">
      <w:pPr>
        <w:ind w:left="96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教師輔導與管教學生，得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採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規勸或糾正之方式，並應避免有誹謗、公然侮辱、恐嚇等構成犯罪之違法處罰行為。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第三十四條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禁止行政違法行為</w:t>
      </w:r>
    </w:p>
    <w:p w:rsidR="00EF41C5" w:rsidRPr="00F4666D" w:rsidRDefault="00EF41C5" w:rsidP="00EF41C5">
      <w:pPr>
        <w:ind w:left="96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教師輔導與管教學生時，應避免有構成行政罰法律責任或國家賠償責任之行為。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第三十五條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禁止民事違法行為</w:t>
      </w:r>
    </w:p>
    <w:p w:rsidR="00EF41C5" w:rsidRPr="00F4666D" w:rsidRDefault="00EF41C5" w:rsidP="00EF41C5">
      <w:pPr>
        <w:ind w:left="96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教師輔導與管教學生時，應避免有侵害學生權利，構成民事侵權行為損害賠償責任之行為。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第三十六條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不當管教之處置及違法處罰之懲處</w:t>
      </w:r>
    </w:p>
    <w:p w:rsidR="00EF41C5" w:rsidRPr="00F4666D" w:rsidRDefault="00E91702" w:rsidP="00EF41C5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教師有不當管教或違法處罰學生之行為者，學校應按情節輕重，依學</w:t>
      </w:r>
      <w:r w:rsidRPr="00F4666D">
        <w:rPr>
          <w:rFonts w:ascii="標楷體" w:eastAsia="標楷體" w:hAnsi="標楷體"/>
          <w:color w:val="0D0D0D" w:themeColor="text1" w:themeTint="F2"/>
          <w:szCs w:val="24"/>
        </w:rPr>
        <w:t xml:space="preserve"> </w:t>
      </w: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校教師成績考核辦法或相關規定，予以適當之懲處。</w:t>
      </w:r>
    </w:p>
    <w:p w:rsidR="00E91702" w:rsidRPr="00F4666D" w:rsidRDefault="00E91702" w:rsidP="001E5A49">
      <w:pPr>
        <w:pStyle w:val="a5"/>
        <w:numPr>
          <w:ilvl w:val="0"/>
          <w:numId w:val="8"/>
        </w:numPr>
        <w:ind w:leftChars="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教師違反教育基本法第八條第二項規定，以體罰或其他方式違法處</w:t>
      </w:r>
      <w:r w:rsidRPr="00F4666D">
        <w:rPr>
          <w:rFonts w:ascii="標楷體" w:eastAsia="標楷體" w:hAnsi="標楷體"/>
          <w:color w:val="0D0D0D" w:themeColor="text1" w:themeTint="F2"/>
          <w:szCs w:val="24"/>
        </w:rPr>
        <w:t xml:space="preserve"> </w:t>
      </w: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罰學生，造成其身心侵害者，學校應按情節輕重，依教師法、學校教師成</w:t>
      </w:r>
      <w:r w:rsidRPr="00F4666D">
        <w:rPr>
          <w:rFonts w:ascii="標楷體" w:eastAsia="標楷體" w:hAnsi="標楷體"/>
          <w:color w:val="0D0D0D" w:themeColor="text1" w:themeTint="F2"/>
          <w:szCs w:val="24"/>
        </w:rPr>
        <w:t xml:space="preserve"> </w:t>
      </w: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績考核辦法或相關規定處理。</w:t>
      </w:r>
    </w:p>
    <w:p w:rsidR="00EF41C5" w:rsidRPr="00F4666D" w:rsidRDefault="00EF41C5" w:rsidP="001E5A49">
      <w:pPr>
        <w:pStyle w:val="a5"/>
        <w:ind w:leftChars="0" w:left="1440"/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C20A29">
      <w:pPr>
        <w:ind w:left="1440" w:hangingChars="600" w:hanging="144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第三十七條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學生之申訴案件，依據『臺北市高級中等學校學生申訴案件處理辦</w:t>
      </w:r>
      <w:r w:rsidRPr="00F4666D">
        <w:rPr>
          <w:rFonts w:ascii="標楷體" w:eastAsia="標楷體" w:hAnsi="標楷體" w:hint="eastAsia"/>
          <w:color w:val="0D0D0D" w:themeColor="text1" w:themeTint="F2"/>
        </w:rPr>
        <w:lastRenderedPageBreak/>
        <w:t>法』另定之。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第三十八條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學校之協助處理紛爭</w:t>
      </w:r>
    </w:p>
    <w:p w:rsidR="00EF41C5" w:rsidRPr="00F4666D" w:rsidRDefault="00EF41C5" w:rsidP="00EF41C5">
      <w:pPr>
        <w:pStyle w:val="a5"/>
        <w:numPr>
          <w:ilvl w:val="0"/>
          <w:numId w:val="19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經當事人請求或必要時，學校應協助教師處理紛爭。</w:t>
      </w:r>
    </w:p>
    <w:p w:rsidR="00EF41C5" w:rsidRPr="00F4666D" w:rsidRDefault="00EF41C5" w:rsidP="00EF41C5">
      <w:pPr>
        <w:pStyle w:val="a5"/>
        <w:numPr>
          <w:ilvl w:val="0"/>
          <w:numId w:val="19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教師因合法管教學生，與監護權人發生爭議、行政爭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訟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  <w:szCs w:val="24"/>
        </w:rPr>
        <w:t>或其他司法訴訟時，學校應依教師之請求，提供必要之協助。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C20A29">
      <w:pPr>
        <w:ind w:left="1440" w:hangingChars="600" w:hanging="144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第三十九條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本校另訂學生</w:t>
      </w:r>
      <w:proofErr w:type="gramStart"/>
      <w:r w:rsidRPr="00F4666D">
        <w:rPr>
          <w:rFonts w:ascii="標楷體" w:eastAsia="標楷體" w:hAnsi="標楷體" w:hint="eastAsia"/>
          <w:color w:val="0D0D0D" w:themeColor="text1" w:themeTint="F2"/>
        </w:rPr>
        <w:t>懲罰存記及</w:t>
      </w:r>
      <w:proofErr w:type="gramEnd"/>
      <w:r w:rsidRPr="00F4666D">
        <w:rPr>
          <w:rFonts w:ascii="標楷體" w:eastAsia="標楷體" w:hAnsi="標楷體" w:hint="eastAsia"/>
          <w:color w:val="0D0D0D" w:themeColor="text1" w:themeTint="F2"/>
        </w:rPr>
        <w:t>改過銷過實施要點，以鼓勵學生改過遷善。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C20A29">
      <w:pPr>
        <w:ind w:left="1440" w:hangingChars="600" w:hanging="144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第四十條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凡經本校或教師安排之教育活動，教師應負起輔導與管教學生之責任。本校教師應參加輔導知能之進修或研習，以增進專業知能。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1E5A49">
      <w:pPr>
        <w:ind w:left="1440" w:hangingChars="600" w:hanging="1440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 w:hint="eastAsia"/>
          <w:color w:val="0D0D0D" w:themeColor="text1" w:themeTint="F2"/>
        </w:rPr>
        <w:t>第四十一條</w:t>
      </w:r>
      <w:r w:rsidRPr="00F4666D">
        <w:rPr>
          <w:rFonts w:ascii="標楷體" w:eastAsia="標楷體" w:hAnsi="標楷體" w:hint="eastAsia"/>
          <w:color w:val="0D0D0D" w:themeColor="text1" w:themeTint="F2"/>
        </w:rPr>
        <w:tab/>
        <w:t>本辦法經校務會議通過後，自</w:t>
      </w:r>
      <w:r w:rsidR="00E91702" w:rsidRPr="00F4666D">
        <w:rPr>
          <w:rFonts w:ascii="標楷體" w:eastAsia="標楷體" w:hAnsi="標楷體"/>
          <w:color w:val="0D0D0D" w:themeColor="text1" w:themeTint="F2"/>
        </w:rPr>
        <w:t>109</w:t>
      </w:r>
      <w:r w:rsidRPr="00F4666D">
        <w:rPr>
          <w:rFonts w:ascii="標楷體" w:eastAsia="標楷體" w:hAnsi="標楷體" w:hint="eastAsia"/>
          <w:color w:val="0D0D0D" w:themeColor="text1" w:themeTint="F2"/>
        </w:rPr>
        <w:t>學年度</w:t>
      </w:r>
      <w:r w:rsidR="00E91702" w:rsidRPr="00F4666D">
        <w:rPr>
          <w:rFonts w:ascii="標楷體" w:eastAsia="標楷體" w:hAnsi="標楷體" w:hint="eastAsia"/>
          <w:color w:val="0D0D0D" w:themeColor="text1" w:themeTint="F2"/>
        </w:rPr>
        <w:t>第2學期</w:t>
      </w:r>
      <w:r w:rsidRPr="00F4666D">
        <w:rPr>
          <w:rFonts w:ascii="標楷體" w:eastAsia="標楷體" w:hAnsi="標楷體" w:hint="eastAsia"/>
          <w:color w:val="0D0D0D" w:themeColor="text1" w:themeTint="F2"/>
        </w:rPr>
        <w:t>由校長發布後實施。</w:t>
      </w: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rPr>
          <w:rFonts w:ascii="標楷體" w:eastAsia="標楷體" w:hAnsi="標楷體"/>
          <w:color w:val="0D0D0D" w:themeColor="text1" w:themeTint="F2"/>
        </w:rPr>
      </w:pPr>
    </w:p>
    <w:p w:rsidR="00EF41C5" w:rsidRPr="00F4666D" w:rsidRDefault="00EF41C5" w:rsidP="00EF41C5">
      <w:pPr>
        <w:pStyle w:val="a3"/>
        <w:spacing w:line="360" w:lineRule="exact"/>
        <w:ind w:left="2461"/>
        <w:rPr>
          <w:rFonts w:ascii="標楷體" w:eastAsia="標楷體" w:hAnsi="標楷體"/>
          <w:color w:val="0D0D0D" w:themeColor="text1" w:themeTint="F2"/>
        </w:rPr>
      </w:pPr>
      <w:r w:rsidRPr="00F4666D">
        <w:rPr>
          <w:rFonts w:ascii="標楷體" w:eastAsia="標楷體" w:hAnsi="標楷體"/>
          <w:color w:val="0D0D0D" w:themeColor="text1" w:themeTint="F2"/>
        </w:rPr>
        <w:t>附表一、教師違法處罰措施參考表</w:t>
      </w:r>
    </w:p>
    <w:p w:rsidR="00EF41C5" w:rsidRPr="00F4666D" w:rsidRDefault="00EF41C5" w:rsidP="00EF41C5">
      <w:pPr>
        <w:pStyle w:val="a3"/>
        <w:spacing w:line="360" w:lineRule="exact"/>
        <w:ind w:left="2461"/>
        <w:rPr>
          <w:color w:val="0D0D0D" w:themeColor="text1" w:themeTint="F2"/>
        </w:rPr>
      </w:pPr>
    </w:p>
    <w:tbl>
      <w:tblPr>
        <w:tblStyle w:val="TableNormal"/>
        <w:tblW w:w="8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5544"/>
      </w:tblGrid>
      <w:tr w:rsidR="00F4666D" w:rsidRPr="00F4666D" w:rsidTr="00C20A29">
        <w:trPr>
          <w:trHeight w:val="360"/>
        </w:trPr>
        <w:tc>
          <w:tcPr>
            <w:tcW w:w="2828" w:type="dxa"/>
          </w:tcPr>
          <w:p w:rsidR="00EF41C5" w:rsidRPr="00F4666D" w:rsidRDefault="00EF41C5" w:rsidP="001216B3">
            <w:pPr>
              <w:pStyle w:val="TableParagraph"/>
              <w:spacing w:line="320" w:lineRule="exact"/>
              <w:ind w:left="491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F4666D">
              <w:rPr>
                <w:color w:val="0D0D0D" w:themeColor="text1" w:themeTint="F2"/>
                <w:sz w:val="24"/>
                <w:szCs w:val="24"/>
              </w:rPr>
              <w:t>違法處罰之類型</w:t>
            </w:r>
            <w:proofErr w:type="spellEnd"/>
          </w:p>
        </w:tc>
        <w:tc>
          <w:tcPr>
            <w:tcW w:w="5544" w:type="dxa"/>
          </w:tcPr>
          <w:p w:rsidR="00EF41C5" w:rsidRPr="00F4666D" w:rsidRDefault="00EF41C5" w:rsidP="001216B3">
            <w:pPr>
              <w:pStyle w:val="TableParagraph"/>
              <w:spacing w:line="320" w:lineRule="exact"/>
              <w:ind w:left="1482"/>
              <w:rPr>
                <w:color w:val="0D0D0D" w:themeColor="text1" w:themeTint="F2"/>
                <w:sz w:val="24"/>
                <w:szCs w:val="24"/>
                <w:lang w:eastAsia="zh-TW"/>
              </w:rPr>
            </w:pPr>
            <w:r w:rsidRPr="00F4666D">
              <w:rPr>
                <w:color w:val="0D0D0D" w:themeColor="text1" w:themeTint="F2"/>
                <w:sz w:val="24"/>
                <w:szCs w:val="24"/>
                <w:lang w:eastAsia="zh-TW"/>
              </w:rPr>
              <w:t>違法處罰之行為</w:t>
            </w:r>
            <w:proofErr w:type="gramStart"/>
            <w:r w:rsidRPr="00F4666D">
              <w:rPr>
                <w:color w:val="0D0D0D" w:themeColor="text1" w:themeTint="F2"/>
                <w:sz w:val="24"/>
                <w:szCs w:val="24"/>
                <w:lang w:eastAsia="zh-TW"/>
              </w:rPr>
              <w:t>態樣例示</w:t>
            </w:r>
            <w:proofErr w:type="gramEnd"/>
          </w:p>
        </w:tc>
      </w:tr>
      <w:tr w:rsidR="00F4666D" w:rsidRPr="00F4666D" w:rsidTr="00C20A29">
        <w:trPr>
          <w:trHeight w:val="720"/>
        </w:trPr>
        <w:tc>
          <w:tcPr>
            <w:tcW w:w="2828" w:type="dxa"/>
          </w:tcPr>
          <w:p w:rsidR="00EF41C5" w:rsidRPr="00F4666D" w:rsidRDefault="00EF41C5" w:rsidP="001216B3">
            <w:pPr>
              <w:pStyle w:val="TableParagraph"/>
              <w:snapToGrid w:val="0"/>
              <w:spacing w:before="100" w:beforeAutospacing="1" w:after="100" w:afterAutospacing="1"/>
              <w:rPr>
                <w:color w:val="0D0D0D" w:themeColor="text1" w:themeTint="F2"/>
                <w:sz w:val="24"/>
                <w:szCs w:val="24"/>
                <w:lang w:eastAsia="zh-TW"/>
              </w:rPr>
            </w:pPr>
            <w:r w:rsidRPr="00F4666D">
              <w:rPr>
                <w:color w:val="0D0D0D" w:themeColor="text1" w:themeTint="F2"/>
                <w:sz w:val="24"/>
                <w:szCs w:val="24"/>
                <w:lang w:eastAsia="zh-TW"/>
              </w:rPr>
              <w:t>教師親自對學生身體施加強制力之體罰</w:t>
            </w:r>
          </w:p>
        </w:tc>
        <w:tc>
          <w:tcPr>
            <w:tcW w:w="5544" w:type="dxa"/>
          </w:tcPr>
          <w:p w:rsidR="00EF41C5" w:rsidRPr="00F4666D" w:rsidRDefault="00EF41C5" w:rsidP="001216B3">
            <w:pPr>
              <w:pStyle w:val="TableParagraph"/>
              <w:snapToGrid w:val="0"/>
              <w:spacing w:before="100" w:beforeAutospacing="1" w:after="100" w:afterAutospacing="1"/>
              <w:rPr>
                <w:color w:val="0D0D0D" w:themeColor="text1" w:themeTint="F2"/>
                <w:sz w:val="24"/>
                <w:szCs w:val="24"/>
                <w:lang w:eastAsia="zh-TW"/>
              </w:rPr>
            </w:pPr>
            <w:r w:rsidRPr="00F4666D">
              <w:rPr>
                <w:color w:val="0D0D0D" w:themeColor="text1" w:themeTint="F2"/>
                <w:sz w:val="24"/>
                <w:szCs w:val="24"/>
                <w:lang w:eastAsia="zh-TW"/>
              </w:rPr>
              <w:t>例如毆打、鞭打、打耳光、打手心、打臀部或責打身體其他部位等</w:t>
            </w:r>
          </w:p>
        </w:tc>
      </w:tr>
      <w:tr w:rsidR="00F4666D" w:rsidRPr="00F4666D" w:rsidTr="00C20A29">
        <w:trPr>
          <w:trHeight w:val="1080"/>
        </w:trPr>
        <w:tc>
          <w:tcPr>
            <w:tcW w:w="2828" w:type="dxa"/>
          </w:tcPr>
          <w:p w:rsidR="00EF41C5" w:rsidRPr="00F4666D" w:rsidRDefault="00EF41C5" w:rsidP="001216B3">
            <w:pPr>
              <w:pStyle w:val="TableParagraph"/>
              <w:snapToGrid w:val="0"/>
              <w:spacing w:before="100" w:beforeAutospacing="1" w:after="100" w:afterAutospacing="1"/>
              <w:rPr>
                <w:color w:val="0D0D0D" w:themeColor="text1" w:themeTint="F2"/>
                <w:sz w:val="24"/>
                <w:szCs w:val="24"/>
                <w:lang w:eastAsia="zh-TW"/>
              </w:rPr>
            </w:pPr>
            <w:r w:rsidRPr="00F4666D">
              <w:rPr>
                <w:color w:val="0D0D0D" w:themeColor="text1" w:themeTint="F2"/>
                <w:sz w:val="24"/>
                <w:szCs w:val="24"/>
                <w:lang w:eastAsia="zh-TW"/>
              </w:rPr>
              <w:t>教師責令學生自己或第三者對學生身體施加強制力之體罰</w:t>
            </w:r>
          </w:p>
        </w:tc>
        <w:tc>
          <w:tcPr>
            <w:tcW w:w="5544" w:type="dxa"/>
          </w:tcPr>
          <w:p w:rsidR="00EF41C5" w:rsidRPr="00F4666D" w:rsidRDefault="00EF41C5" w:rsidP="001216B3">
            <w:pPr>
              <w:pStyle w:val="TableParagraph"/>
              <w:snapToGrid w:val="0"/>
              <w:spacing w:before="100" w:beforeAutospacing="1" w:after="100" w:afterAutospacing="1"/>
              <w:rPr>
                <w:color w:val="0D0D0D" w:themeColor="text1" w:themeTint="F2"/>
                <w:sz w:val="24"/>
                <w:szCs w:val="24"/>
                <w:lang w:eastAsia="zh-TW"/>
              </w:rPr>
            </w:pPr>
            <w:r w:rsidRPr="00F4666D">
              <w:rPr>
                <w:color w:val="0D0D0D" w:themeColor="text1" w:themeTint="F2"/>
                <w:sz w:val="24"/>
                <w:szCs w:val="24"/>
                <w:lang w:eastAsia="zh-TW"/>
              </w:rPr>
              <w:t>例如命學生自打耳光或互打耳光等</w:t>
            </w:r>
          </w:p>
        </w:tc>
      </w:tr>
      <w:tr w:rsidR="00F4666D" w:rsidRPr="00F4666D" w:rsidTr="00C20A29">
        <w:trPr>
          <w:trHeight w:val="1080"/>
        </w:trPr>
        <w:tc>
          <w:tcPr>
            <w:tcW w:w="2828" w:type="dxa"/>
          </w:tcPr>
          <w:p w:rsidR="00EF41C5" w:rsidRPr="00F4666D" w:rsidRDefault="00EF41C5" w:rsidP="001216B3">
            <w:pPr>
              <w:pStyle w:val="TableParagraph"/>
              <w:snapToGrid w:val="0"/>
              <w:spacing w:before="100" w:beforeAutospacing="1" w:after="100" w:afterAutospacing="1"/>
              <w:rPr>
                <w:color w:val="0D0D0D" w:themeColor="text1" w:themeTint="F2"/>
                <w:sz w:val="24"/>
                <w:szCs w:val="24"/>
                <w:lang w:eastAsia="zh-TW"/>
              </w:rPr>
            </w:pPr>
            <w:r w:rsidRPr="00F4666D">
              <w:rPr>
                <w:color w:val="0D0D0D" w:themeColor="text1" w:themeTint="F2"/>
                <w:sz w:val="24"/>
                <w:szCs w:val="24"/>
                <w:lang w:eastAsia="zh-TW"/>
              </w:rPr>
              <w:t>責令學生採取特定身體動作之體罰</w:t>
            </w:r>
          </w:p>
        </w:tc>
        <w:tc>
          <w:tcPr>
            <w:tcW w:w="5544" w:type="dxa"/>
          </w:tcPr>
          <w:p w:rsidR="00EF41C5" w:rsidRPr="00F4666D" w:rsidRDefault="00EF41C5" w:rsidP="001216B3">
            <w:pPr>
              <w:pStyle w:val="TableParagraph"/>
              <w:snapToGrid w:val="0"/>
              <w:spacing w:before="100" w:beforeAutospacing="1" w:after="100" w:afterAutospacing="1"/>
              <w:rPr>
                <w:color w:val="0D0D0D" w:themeColor="text1" w:themeTint="F2"/>
                <w:sz w:val="24"/>
                <w:szCs w:val="24"/>
                <w:lang w:eastAsia="zh-TW"/>
              </w:rPr>
            </w:pPr>
            <w:r w:rsidRPr="00F4666D">
              <w:rPr>
                <w:color w:val="0D0D0D" w:themeColor="text1" w:themeTint="F2"/>
                <w:sz w:val="24"/>
                <w:szCs w:val="24"/>
                <w:lang w:eastAsia="zh-TW"/>
              </w:rPr>
              <w:t>例如交互蹲跳、半蹲、罰跪、</w:t>
            </w:r>
            <w:proofErr w:type="gramStart"/>
            <w:r w:rsidRPr="00F4666D">
              <w:rPr>
                <w:color w:val="0D0D0D" w:themeColor="text1" w:themeTint="F2"/>
                <w:sz w:val="24"/>
                <w:szCs w:val="24"/>
                <w:lang w:eastAsia="zh-TW"/>
              </w:rPr>
              <w:t>蛙跳、兔跳</w:t>
            </w:r>
            <w:proofErr w:type="gramEnd"/>
            <w:r w:rsidRPr="00F4666D">
              <w:rPr>
                <w:color w:val="0D0D0D" w:themeColor="text1" w:themeTint="F2"/>
                <w:sz w:val="24"/>
                <w:szCs w:val="24"/>
                <w:lang w:eastAsia="zh-TW"/>
              </w:rPr>
              <w:t>、學鴨子走路、提水桶過肩、單腳支撐地面、上下樓梯或其他類似之身體動作等</w:t>
            </w:r>
          </w:p>
        </w:tc>
      </w:tr>
      <w:tr w:rsidR="00F4666D" w:rsidRPr="00F4666D" w:rsidTr="00C20A29">
        <w:trPr>
          <w:trHeight w:val="720"/>
        </w:trPr>
        <w:tc>
          <w:tcPr>
            <w:tcW w:w="2828" w:type="dxa"/>
          </w:tcPr>
          <w:p w:rsidR="00EF41C5" w:rsidRPr="00F4666D" w:rsidRDefault="00EF41C5" w:rsidP="001216B3">
            <w:pPr>
              <w:pStyle w:val="TableParagraph"/>
              <w:snapToGrid w:val="0"/>
              <w:spacing w:before="100" w:beforeAutospacing="1" w:after="100" w:afterAutospacing="1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F4666D">
              <w:rPr>
                <w:color w:val="0D0D0D" w:themeColor="text1" w:themeTint="F2"/>
                <w:sz w:val="24"/>
                <w:szCs w:val="24"/>
              </w:rPr>
              <w:t>體罰以外之違法處罰</w:t>
            </w:r>
            <w:proofErr w:type="spellEnd"/>
          </w:p>
        </w:tc>
        <w:tc>
          <w:tcPr>
            <w:tcW w:w="5544" w:type="dxa"/>
          </w:tcPr>
          <w:p w:rsidR="00EF41C5" w:rsidRPr="00F4666D" w:rsidRDefault="00EF41C5" w:rsidP="001216B3">
            <w:pPr>
              <w:pStyle w:val="TableParagraph"/>
              <w:snapToGrid w:val="0"/>
              <w:spacing w:before="100" w:beforeAutospacing="1" w:after="100" w:afterAutospacing="1"/>
              <w:rPr>
                <w:color w:val="0D0D0D" w:themeColor="text1" w:themeTint="F2"/>
                <w:sz w:val="24"/>
                <w:szCs w:val="24"/>
                <w:lang w:eastAsia="zh-TW"/>
              </w:rPr>
            </w:pPr>
            <w:r w:rsidRPr="00F4666D">
              <w:rPr>
                <w:color w:val="0D0D0D" w:themeColor="text1" w:themeTint="F2"/>
                <w:spacing w:val="-15"/>
                <w:sz w:val="24"/>
                <w:szCs w:val="24"/>
                <w:lang w:eastAsia="zh-TW"/>
              </w:rPr>
              <w:t>例如誹謗、公然侮辱、恐嚇、身心虐待、罰款、</w:t>
            </w:r>
            <w:r w:rsidRPr="00F4666D">
              <w:rPr>
                <w:color w:val="0D0D0D" w:themeColor="text1" w:themeTint="F2"/>
                <w:sz w:val="24"/>
                <w:szCs w:val="24"/>
                <w:lang w:eastAsia="zh-TW"/>
              </w:rPr>
              <w:t>非暫時保管之沒收或沒入學生物品等</w:t>
            </w:r>
          </w:p>
        </w:tc>
      </w:tr>
    </w:tbl>
    <w:p w:rsidR="00FB0AC2" w:rsidRPr="00F4666D" w:rsidRDefault="00EF41C5" w:rsidP="00EF41C5">
      <w:pPr>
        <w:pStyle w:val="a3"/>
        <w:snapToGrid w:val="0"/>
        <w:spacing w:before="100" w:beforeAutospacing="1" w:after="100" w:afterAutospacing="1"/>
        <w:ind w:left="102" w:right="96"/>
        <w:jc w:val="both"/>
        <w:rPr>
          <w:color w:val="0D0D0D" w:themeColor="text1" w:themeTint="F2"/>
        </w:rPr>
      </w:pPr>
      <w:r w:rsidRPr="00F4666D">
        <w:rPr>
          <w:rFonts w:ascii="標楷體" w:eastAsia="標楷體" w:hAnsi="標楷體"/>
          <w:color w:val="0D0D0D" w:themeColor="text1" w:themeTint="F2"/>
          <w:spacing w:val="-8"/>
        </w:rPr>
        <w:t>本表僅屬舉例說明之性質，其未列入之情形，符合法定要件</w:t>
      </w:r>
      <w:r w:rsidRPr="00F4666D">
        <w:rPr>
          <w:rFonts w:ascii="標楷體" w:eastAsia="標楷體" w:hAnsi="標楷體"/>
          <w:color w:val="0D0D0D" w:themeColor="text1" w:themeTint="F2"/>
        </w:rPr>
        <w:t>（</w:t>
      </w:r>
      <w:r w:rsidRPr="00F4666D">
        <w:rPr>
          <w:rFonts w:ascii="標楷體" w:eastAsia="標楷體" w:hAnsi="標楷體"/>
          <w:color w:val="0D0D0D" w:themeColor="text1" w:themeTint="F2"/>
          <w:spacing w:val="-2"/>
        </w:rPr>
        <w:t>基於處罰之</w:t>
      </w:r>
      <w:r w:rsidRPr="00F4666D">
        <w:rPr>
          <w:rFonts w:ascii="標楷體" w:eastAsia="標楷體" w:hAnsi="標楷體"/>
          <w:color w:val="0D0D0D" w:themeColor="text1" w:themeTint="F2"/>
          <w:spacing w:val="-5"/>
        </w:rPr>
        <w:t>目的、使學生身體客觀上受到痛苦或身心受到侵害等要件</w:t>
      </w:r>
      <w:r w:rsidRPr="00F4666D">
        <w:rPr>
          <w:rFonts w:ascii="標楷體" w:eastAsia="標楷體" w:hAnsi="標楷體"/>
          <w:color w:val="0D0D0D" w:themeColor="text1" w:themeTint="F2"/>
          <w:spacing w:val="-13"/>
        </w:rPr>
        <w:t>）</w:t>
      </w:r>
      <w:r w:rsidRPr="00F4666D">
        <w:rPr>
          <w:rFonts w:ascii="標楷體" w:eastAsia="標楷體" w:hAnsi="標楷體"/>
          <w:color w:val="0D0D0D" w:themeColor="text1" w:themeTint="F2"/>
          <w:spacing w:val="-5"/>
        </w:rPr>
        <w:t>者，仍為違法處罰。</w:t>
      </w:r>
      <w:bookmarkEnd w:id="0"/>
    </w:p>
    <w:sectPr w:rsidR="00FB0AC2" w:rsidRPr="00F466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C4C" w:rsidRDefault="001D6C4C" w:rsidP="000B0A82">
      <w:r>
        <w:separator/>
      </w:r>
    </w:p>
  </w:endnote>
  <w:endnote w:type="continuationSeparator" w:id="0">
    <w:p w:rsidR="001D6C4C" w:rsidRDefault="001D6C4C" w:rsidP="000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C4C" w:rsidRDefault="001D6C4C" w:rsidP="000B0A82">
      <w:r>
        <w:separator/>
      </w:r>
    </w:p>
  </w:footnote>
  <w:footnote w:type="continuationSeparator" w:id="0">
    <w:p w:rsidR="001D6C4C" w:rsidRDefault="001D6C4C" w:rsidP="000B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1E5"/>
    <w:multiLevelType w:val="hybridMultilevel"/>
    <w:tmpl w:val="3514CFAA"/>
    <w:lvl w:ilvl="0" w:tplc="9E964CD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7B84E1D"/>
    <w:multiLevelType w:val="hybridMultilevel"/>
    <w:tmpl w:val="2BF8377A"/>
    <w:lvl w:ilvl="0" w:tplc="9E964CDC">
      <w:start w:val="1"/>
      <w:numFmt w:val="taiwaneseCountingThousand"/>
      <w:lvlText w:val="%1、"/>
      <w:lvlJc w:val="left"/>
      <w:pPr>
        <w:ind w:left="14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2" w15:restartNumberingAfterBreak="0">
    <w:nsid w:val="156B4DC5"/>
    <w:multiLevelType w:val="hybridMultilevel"/>
    <w:tmpl w:val="DAC67584"/>
    <w:lvl w:ilvl="0" w:tplc="C9123028">
      <w:start w:val="1"/>
      <w:numFmt w:val="taiwaneseCountingThousand"/>
      <w:suff w:val="nothing"/>
      <w:lvlText w:val="（%1）"/>
      <w:lvlJc w:val="left"/>
      <w:pPr>
        <w:ind w:left="144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A277C19"/>
    <w:multiLevelType w:val="hybridMultilevel"/>
    <w:tmpl w:val="62086028"/>
    <w:lvl w:ilvl="0" w:tplc="9E964CDC">
      <w:start w:val="1"/>
      <w:numFmt w:val="taiwaneseCountingThousand"/>
      <w:lvlText w:val="%1、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286A27B1"/>
    <w:multiLevelType w:val="hybridMultilevel"/>
    <w:tmpl w:val="C4A81D8A"/>
    <w:lvl w:ilvl="0" w:tplc="9E964CD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9403400"/>
    <w:multiLevelType w:val="hybridMultilevel"/>
    <w:tmpl w:val="3044F166"/>
    <w:lvl w:ilvl="0" w:tplc="9E964CDC">
      <w:start w:val="1"/>
      <w:numFmt w:val="taiwaneseCountingThousand"/>
      <w:lvlText w:val="%1、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294D2416"/>
    <w:multiLevelType w:val="hybridMultilevel"/>
    <w:tmpl w:val="1FD49134"/>
    <w:lvl w:ilvl="0" w:tplc="9E964CDC">
      <w:start w:val="1"/>
      <w:numFmt w:val="taiwaneseCountingThousand"/>
      <w:lvlText w:val="%1、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366D2AAD"/>
    <w:multiLevelType w:val="hybridMultilevel"/>
    <w:tmpl w:val="F01644C0"/>
    <w:lvl w:ilvl="0" w:tplc="9E964CD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7AC7CE6"/>
    <w:multiLevelType w:val="hybridMultilevel"/>
    <w:tmpl w:val="3514CFAA"/>
    <w:lvl w:ilvl="0" w:tplc="9E964CD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9614ED5"/>
    <w:multiLevelType w:val="hybridMultilevel"/>
    <w:tmpl w:val="21BEF5F4"/>
    <w:lvl w:ilvl="0" w:tplc="9E964CD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B0E1352"/>
    <w:multiLevelType w:val="hybridMultilevel"/>
    <w:tmpl w:val="AE2201AC"/>
    <w:lvl w:ilvl="0" w:tplc="9E964CD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53926A8"/>
    <w:multiLevelType w:val="hybridMultilevel"/>
    <w:tmpl w:val="28768E34"/>
    <w:lvl w:ilvl="0" w:tplc="9E964CD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7AD61AE"/>
    <w:multiLevelType w:val="hybridMultilevel"/>
    <w:tmpl w:val="6138342C"/>
    <w:lvl w:ilvl="0" w:tplc="9E964CD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5281194">
      <w:start w:val="1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81E3A27"/>
    <w:multiLevelType w:val="hybridMultilevel"/>
    <w:tmpl w:val="AE2201AC"/>
    <w:lvl w:ilvl="0" w:tplc="9E964CD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600E3EAD"/>
    <w:multiLevelType w:val="hybridMultilevel"/>
    <w:tmpl w:val="81228AE6"/>
    <w:lvl w:ilvl="0" w:tplc="9E964CD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28D7BDA"/>
    <w:multiLevelType w:val="hybridMultilevel"/>
    <w:tmpl w:val="B004F460"/>
    <w:lvl w:ilvl="0" w:tplc="9E964CDC">
      <w:start w:val="1"/>
      <w:numFmt w:val="taiwaneseCountingThousand"/>
      <w:lvlText w:val="%1、"/>
      <w:lvlJc w:val="left"/>
      <w:pPr>
        <w:ind w:left="14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6" w15:restartNumberingAfterBreak="0">
    <w:nsid w:val="692A43ED"/>
    <w:multiLevelType w:val="hybridMultilevel"/>
    <w:tmpl w:val="28768E34"/>
    <w:lvl w:ilvl="0" w:tplc="9E964CD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7A54BA0"/>
    <w:multiLevelType w:val="hybridMultilevel"/>
    <w:tmpl w:val="F8A43FB4"/>
    <w:lvl w:ilvl="0" w:tplc="9E964CD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B571A6E"/>
    <w:multiLevelType w:val="hybridMultilevel"/>
    <w:tmpl w:val="246002AE"/>
    <w:lvl w:ilvl="0" w:tplc="9E964CD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BD15D25"/>
    <w:multiLevelType w:val="hybridMultilevel"/>
    <w:tmpl w:val="3514CFAA"/>
    <w:lvl w:ilvl="0" w:tplc="9E964CD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E920B71"/>
    <w:multiLevelType w:val="hybridMultilevel"/>
    <w:tmpl w:val="5052D120"/>
    <w:lvl w:ilvl="0" w:tplc="9E964CDC">
      <w:start w:val="1"/>
      <w:numFmt w:val="taiwaneseCountingThousand"/>
      <w:lvlText w:val="%1、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11"/>
  </w:num>
  <w:num w:numId="8">
    <w:abstractNumId w:val="10"/>
  </w:num>
  <w:num w:numId="9">
    <w:abstractNumId w:val="17"/>
  </w:num>
  <w:num w:numId="10">
    <w:abstractNumId w:val="7"/>
  </w:num>
  <w:num w:numId="11">
    <w:abstractNumId w:val="14"/>
  </w:num>
  <w:num w:numId="12">
    <w:abstractNumId w:val="18"/>
  </w:num>
  <w:num w:numId="13">
    <w:abstractNumId w:val="9"/>
  </w:num>
  <w:num w:numId="14">
    <w:abstractNumId w:val="3"/>
  </w:num>
  <w:num w:numId="15">
    <w:abstractNumId w:val="5"/>
  </w:num>
  <w:num w:numId="16">
    <w:abstractNumId w:val="20"/>
  </w:num>
  <w:num w:numId="17">
    <w:abstractNumId w:val="6"/>
  </w:num>
  <w:num w:numId="18">
    <w:abstractNumId w:val="2"/>
  </w:num>
  <w:num w:numId="19">
    <w:abstractNumId w:val="13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1C5"/>
    <w:rsid w:val="00033595"/>
    <w:rsid w:val="0004618F"/>
    <w:rsid w:val="000B0A82"/>
    <w:rsid w:val="000F1FA1"/>
    <w:rsid w:val="001D6C4C"/>
    <w:rsid w:val="001E5A49"/>
    <w:rsid w:val="00273C8F"/>
    <w:rsid w:val="002A25DB"/>
    <w:rsid w:val="00326518"/>
    <w:rsid w:val="004D6D1F"/>
    <w:rsid w:val="005C2C19"/>
    <w:rsid w:val="00775688"/>
    <w:rsid w:val="008C61B2"/>
    <w:rsid w:val="00BC6CB6"/>
    <w:rsid w:val="00C20A29"/>
    <w:rsid w:val="00E91702"/>
    <w:rsid w:val="00EF41C5"/>
    <w:rsid w:val="00F4666D"/>
    <w:rsid w:val="00F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2137A0-7F03-4167-9801-A7DCA881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1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1C5"/>
    <w:pPr>
      <w:spacing w:after="120"/>
    </w:pPr>
  </w:style>
  <w:style w:type="character" w:customStyle="1" w:styleId="a4">
    <w:name w:val="本文 字元"/>
    <w:basedOn w:val="a0"/>
    <w:link w:val="a3"/>
    <w:rsid w:val="00EF41C5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EF41C5"/>
    <w:pPr>
      <w:ind w:leftChars="200" w:left="480"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EF41C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41C5"/>
    <w:pPr>
      <w:autoSpaceDE w:val="0"/>
      <w:autoSpaceDN w:val="0"/>
      <w:ind w:left="10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B0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0A8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0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0A8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2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2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2FBA-85D5-48ED-B79D-DA91F351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2021-01-27T02:55:00Z</dcterms:created>
  <dcterms:modified xsi:type="dcterms:W3CDTF">2022-07-04T01:43:00Z</dcterms:modified>
</cp:coreProperties>
</file>