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C8" w:rsidRPr="003819C8" w:rsidRDefault="003819C8" w:rsidP="003819C8">
      <w:pPr>
        <w:jc w:val="center"/>
        <w:rPr>
          <w:rFonts w:eastAsia="新細明體" w:hint="eastAsia"/>
          <w:sz w:val="32"/>
          <w:szCs w:val="32"/>
          <w:lang w:eastAsia="zh-TW"/>
        </w:rPr>
      </w:pPr>
      <w:bookmarkStart w:id="0" w:name="_GoBack"/>
      <w:r w:rsidRPr="003819C8">
        <w:rPr>
          <w:rFonts w:ascii="標楷體" w:eastAsia="標楷體" w:hAnsi="標楷體" w:cs="FangSong_GB2312" w:hint="eastAsia"/>
          <w:b/>
          <w:sz w:val="32"/>
          <w:szCs w:val="32"/>
          <w:lang w:eastAsia="zh-TW"/>
        </w:rPr>
        <w:t>首屆海峽兩岸青少年“非遺”知識網络達人賽</w:t>
      </w:r>
      <w:r w:rsidRPr="003819C8">
        <w:rPr>
          <w:rFonts w:ascii="標楷體" w:eastAsia="標楷體" w:hAnsi="標楷體" w:cs="FangSong_GB2312" w:hint="eastAsia"/>
          <w:b/>
          <w:sz w:val="32"/>
          <w:szCs w:val="32"/>
          <w:lang w:eastAsia="zh-TW"/>
        </w:rPr>
        <w:t>題庫</w:t>
      </w:r>
      <w:bookmarkEnd w:id="0"/>
    </w:p>
    <w:p w:rsidR="003819C8" w:rsidRDefault="003819C8" w:rsidP="003819C8">
      <w:pPr>
        <w:spacing w:line="300" w:lineRule="exact"/>
        <w:rPr>
          <w:rFonts w:ascii="標楷體" w:eastAsia="標楷體" w:hAnsi="標楷體"/>
          <w:sz w:val="24"/>
          <w:lang w:eastAsia="zh-TW"/>
        </w:rPr>
        <w:sectPr w:rsidR="003819C8" w:rsidSect="003819C8">
          <w:pgSz w:w="11906" w:h="16838"/>
          <w:pgMar w:top="1134" w:right="1134" w:bottom="1134" w:left="1134" w:header="851" w:footer="992" w:gutter="0"/>
          <w:cols w:space="425"/>
          <w:docGrid w:type="lines" w:linePitch="312"/>
        </w:sect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lastRenderedPageBreak/>
        <w:t>《保護非物質文化遺產公約》於</w:t>
      </w:r>
      <w:r w:rsidRPr="003819C8">
        <w:rPr>
          <w:rFonts w:ascii="標楷體" w:eastAsia="標楷體" w:hAnsi="標楷體"/>
          <w:sz w:val="24"/>
          <w:lang w:eastAsia="zh-TW"/>
        </w:rPr>
        <w:t>(  )</w:t>
      </w:r>
      <w:r w:rsidRPr="003819C8">
        <w:rPr>
          <w:rFonts w:ascii="標楷體" w:eastAsia="標楷體" w:hAnsi="標楷體" w:hint="eastAsia"/>
          <w:sz w:val="24"/>
          <w:lang w:eastAsia="zh-TW"/>
        </w:rPr>
        <w:t>年</w:t>
      </w:r>
      <w:r w:rsidRPr="003819C8">
        <w:rPr>
          <w:rFonts w:ascii="標楷體" w:eastAsia="標楷體" w:hAnsi="標楷體"/>
          <w:sz w:val="24"/>
          <w:lang w:eastAsia="zh-TW"/>
        </w:rPr>
        <w:t>10</w:t>
      </w:r>
      <w:r w:rsidRPr="003819C8">
        <w:rPr>
          <w:rFonts w:ascii="標楷體" w:eastAsia="標楷體" w:hAnsi="標楷體" w:hint="eastAsia"/>
          <w:sz w:val="24"/>
          <w:lang w:eastAsia="zh-TW"/>
        </w:rPr>
        <w:t>月在聯合國教科文組織大會上通過。</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A.1995</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B.1999</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C.2003</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D.2010</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我國首個入選聯合國教科文組織人類非物質文化遺產代表作名錄的專案是</w:t>
      </w:r>
      <w:r w:rsidRPr="003819C8">
        <w:rPr>
          <w:rFonts w:ascii="標楷體" w:eastAsia="標楷體" w:hAnsi="標楷體"/>
          <w:sz w:val="24"/>
          <w:lang w:eastAsia="zh-TW"/>
        </w:rPr>
        <w:t>(   )</w:t>
      </w:r>
      <w:r w:rsidRPr="003819C8">
        <w:rPr>
          <w:rFonts w:ascii="標楷體" w:eastAsia="標楷體" w:hAnsi="標楷體" w:hint="eastAsia"/>
          <w:sz w:val="24"/>
          <w:lang w:eastAsia="zh-TW"/>
        </w:rPr>
        <w:t>。</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昆曲</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古琴藝術</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藏戲</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剪紙</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2016</w:t>
      </w:r>
      <w:r w:rsidRPr="003819C8">
        <w:rPr>
          <w:rFonts w:ascii="標楷體" w:eastAsia="標楷體" w:hAnsi="標楷體" w:hint="eastAsia"/>
          <w:sz w:val="24"/>
          <w:lang w:eastAsia="zh-TW"/>
        </w:rPr>
        <w:t>年底，在聯合國教科文組織保護非物質文化遺產政府間委員會第十一屆常會上，中國申報的</w:t>
      </w:r>
      <w:r w:rsidRPr="003819C8">
        <w:rPr>
          <w:rFonts w:ascii="標楷體" w:eastAsia="標楷體" w:hAnsi="標楷體"/>
          <w:sz w:val="24"/>
          <w:lang w:eastAsia="zh-TW"/>
        </w:rPr>
        <w:t>(   )</w:t>
      </w:r>
      <w:r w:rsidRPr="003819C8">
        <w:rPr>
          <w:rFonts w:ascii="標楷體" w:eastAsia="標楷體" w:hAnsi="標楷體" w:hint="eastAsia"/>
          <w:sz w:val="24"/>
          <w:lang w:eastAsia="zh-TW"/>
        </w:rPr>
        <w:t>正式被列入聯合國教科文組織“人類非物質文化遺產代表作名錄”。</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端午節</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珠算</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京劇</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二十四節氣</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聯合國教育</w:t>
      </w:r>
      <w:r w:rsidRPr="003819C8">
        <w:rPr>
          <w:rFonts w:ascii="標楷體" w:eastAsia="標楷體" w:hAnsi="標楷體"/>
          <w:sz w:val="24"/>
          <w:lang w:eastAsia="zh-TW"/>
        </w:rPr>
        <w:t>.</w:t>
      </w:r>
      <w:r w:rsidRPr="003819C8">
        <w:rPr>
          <w:rFonts w:ascii="標楷體" w:eastAsia="標楷體" w:hAnsi="標楷體" w:hint="eastAsia"/>
          <w:sz w:val="24"/>
          <w:lang w:eastAsia="zh-TW"/>
        </w:rPr>
        <w:t>科學及文化組織大會第十七屆會議於</w:t>
      </w:r>
      <w:r w:rsidRPr="003819C8">
        <w:rPr>
          <w:rFonts w:ascii="標楷體" w:eastAsia="標楷體" w:hAnsi="標楷體"/>
          <w:sz w:val="24"/>
          <w:lang w:eastAsia="zh-TW"/>
        </w:rPr>
        <w:t>1972</w:t>
      </w:r>
      <w:r w:rsidRPr="003819C8">
        <w:rPr>
          <w:rFonts w:ascii="標楷體" w:eastAsia="標楷體" w:hAnsi="標楷體" w:hint="eastAsia"/>
          <w:sz w:val="24"/>
          <w:lang w:eastAsia="zh-TW"/>
        </w:rPr>
        <w:t>年</w:t>
      </w:r>
      <w:r w:rsidRPr="003819C8">
        <w:rPr>
          <w:rFonts w:ascii="標楷體" w:eastAsia="標楷體" w:hAnsi="標楷體"/>
          <w:sz w:val="24"/>
          <w:lang w:eastAsia="zh-TW"/>
        </w:rPr>
        <w:t>11</w:t>
      </w:r>
      <w:r w:rsidRPr="003819C8">
        <w:rPr>
          <w:rFonts w:ascii="標楷體" w:eastAsia="標楷體" w:hAnsi="標楷體" w:hint="eastAsia"/>
          <w:sz w:val="24"/>
          <w:lang w:eastAsia="zh-TW"/>
        </w:rPr>
        <w:t>月</w:t>
      </w:r>
      <w:r w:rsidRPr="003819C8">
        <w:rPr>
          <w:rFonts w:ascii="標楷體" w:eastAsia="標楷體" w:hAnsi="標楷體"/>
          <w:sz w:val="24"/>
          <w:lang w:eastAsia="zh-TW"/>
        </w:rPr>
        <w:t>16</w:t>
      </w:r>
      <w:r w:rsidRPr="003819C8">
        <w:rPr>
          <w:rFonts w:ascii="標楷體" w:eastAsia="標楷體" w:hAnsi="標楷體" w:hint="eastAsia"/>
          <w:sz w:val="24"/>
          <w:lang w:eastAsia="zh-TW"/>
        </w:rPr>
        <w:t>日在巴黎通過了</w:t>
      </w:r>
      <w:r w:rsidRPr="003819C8">
        <w:rPr>
          <w:rFonts w:ascii="標楷體" w:eastAsia="標楷體" w:hAnsi="標楷體"/>
          <w:sz w:val="24"/>
          <w:lang w:eastAsia="zh-TW"/>
        </w:rPr>
        <w:t>(   )</w:t>
      </w:r>
      <w:r w:rsidRPr="003819C8">
        <w:rPr>
          <w:rFonts w:ascii="標楷體" w:eastAsia="標楷體" w:hAnsi="標楷體" w:hint="eastAsia"/>
          <w:sz w:val="24"/>
          <w:lang w:eastAsia="zh-TW"/>
        </w:rPr>
        <w:t>。</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《保護世界文化和自然遺產公約》</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保護非物質文化遺產公約》</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《保護和促進文化表現形式多樣性公約》</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保護非物質文化遺產，應當注重其真實性</w:t>
      </w:r>
      <w:r w:rsidRPr="003819C8">
        <w:rPr>
          <w:rFonts w:ascii="標楷體" w:eastAsia="標楷體" w:hAnsi="標楷體"/>
          <w:sz w:val="24"/>
          <w:lang w:eastAsia="zh-TW"/>
        </w:rPr>
        <w:t>.</w:t>
      </w:r>
      <w:r w:rsidRPr="003819C8">
        <w:rPr>
          <w:rFonts w:ascii="標楷體" w:eastAsia="標楷體" w:hAnsi="標楷體" w:hint="eastAsia"/>
          <w:sz w:val="24"/>
          <w:lang w:eastAsia="zh-TW"/>
        </w:rPr>
        <w:t>整體性和</w:t>
      </w:r>
      <w:r w:rsidRPr="003819C8">
        <w:rPr>
          <w:rFonts w:ascii="標楷體" w:eastAsia="標楷體" w:hAnsi="標楷體"/>
          <w:sz w:val="24"/>
          <w:lang w:eastAsia="zh-TW"/>
        </w:rPr>
        <w:t>(    )</w:t>
      </w:r>
      <w:r w:rsidRPr="003819C8">
        <w:rPr>
          <w:rFonts w:ascii="標楷體" w:eastAsia="標楷體" w:hAnsi="標楷體" w:hint="eastAsia"/>
          <w:sz w:val="24"/>
          <w:lang w:eastAsia="zh-TW"/>
        </w:rPr>
        <w:t>，有利於增強中華民族的文化認同，有利於維護國家統一和民族團結，有利於促進社會和諧和可持續發展。</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創造性</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地域性</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民族性</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傳承性</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中國是入選聯合國教科文組織《人類非物質文化遺產代表作名錄》專案最多的國家，其中</w:t>
      </w:r>
      <w:r w:rsidRPr="003819C8">
        <w:rPr>
          <w:rFonts w:ascii="標楷體" w:eastAsia="標楷體" w:hAnsi="標楷體"/>
          <w:sz w:val="24"/>
          <w:lang w:eastAsia="zh-TW"/>
        </w:rPr>
        <w:t>(    )</w:t>
      </w:r>
      <w:r w:rsidRPr="003819C8">
        <w:rPr>
          <w:rFonts w:ascii="標楷體" w:eastAsia="標楷體" w:hAnsi="標楷體" w:hint="eastAsia"/>
          <w:sz w:val="24"/>
          <w:lang w:eastAsia="zh-TW"/>
        </w:rPr>
        <w:t>被譽為“東方的荷馬史詩”，為世界上唯一的活史詩，也是世界上最長的一部史詩。</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《格薩爾》</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《瑪納斯》</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lastRenderedPageBreak/>
        <w:t>C.</w:t>
      </w:r>
      <w:r w:rsidRPr="003819C8">
        <w:rPr>
          <w:rFonts w:ascii="標楷體" w:eastAsia="標楷體" w:hAnsi="標楷體" w:hint="eastAsia"/>
          <w:sz w:val="24"/>
          <w:lang w:eastAsia="zh-TW"/>
        </w:rPr>
        <w:t>《江格爾》</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《烏古斯可汗傳》</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八仙的傳說起源很早，最早見於哪一本書（</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《太平廣記》</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《資治通鑒》</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《續資治通鑒長篇》</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《續邵氏見聞錄》</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中國四大民間傳說是梁祝傳說</w:t>
      </w:r>
      <w:r w:rsidRPr="003819C8">
        <w:rPr>
          <w:rFonts w:ascii="標楷體" w:eastAsia="標楷體" w:hAnsi="標楷體"/>
          <w:sz w:val="24"/>
          <w:lang w:eastAsia="zh-TW"/>
        </w:rPr>
        <w:t>.</w:t>
      </w:r>
      <w:r w:rsidRPr="003819C8">
        <w:rPr>
          <w:rFonts w:ascii="標楷體" w:eastAsia="標楷體" w:hAnsi="標楷體" w:hint="eastAsia"/>
          <w:sz w:val="24"/>
          <w:lang w:eastAsia="zh-TW"/>
        </w:rPr>
        <w:t>孟薑女傳說</w:t>
      </w:r>
      <w:r w:rsidRPr="003819C8">
        <w:rPr>
          <w:rFonts w:ascii="標楷體" w:eastAsia="標楷體" w:hAnsi="標楷體"/>
          <w:sz w:val="24"/>
          <w:lang w:eastAsia="zh-TW"/>
        </w:rPr>
        <w:t>.</w:t>
      </w:r>
      <w:r w:rsidRPr="003819C8">
        <w:rPr>
          <w:rFonts w:ascii="標楷體" w:eastAsia="標楷體" w:hAnsi="標楷體" w:hint="eastAsia"/>
          <w:sz w:val="24"/>
          <w:lang w:eastAsia="zh-TW"/>
        </w:rPr>
        <w:t>牛郎織女傳說和（</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白蛇傳傳說</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八仙傳說</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大禹傳說</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魯班傳說</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蔡倫造紙傳說源於（</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），在陝西省漢中市洋縣龍亭一帶世代相傳。</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西漢時期</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漢武帝時期</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商周時期</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東漢時期</w:t>
      </w:r>
      <w:r w:rsidR="003A2990" w:rsidRPr="003819C8">
        <w:rPr>
          <w:rFonts w:ascii="標楷體" w:eastAsia="標楷體" w:hAnsi="標楷體" w:hint="eastAsia"/>
          <w:sz w:val="24"/>
        </w:rPr>
        <w:t xml:space="preserve">   </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我國古代四大發明是指南針</w:t>
      </w:r>
      <w:r w:rsidRPr="003819C8">
        <w:rPr>
          <w:rFonts w:ascii="標楷體" w:eastAsia="標楷體" w:hAnsi="標楷體"/>
          <w:sz w:val="24"/>
          <w:lang w:eastAsia="zh-TW"/>
        </w:rPr>
        <w:t>.</w:t>
      </w:r>
      <w:r w:rsidRPr="003819C8">
        <w:rPr>
          <w:rFonts w:ascii="標楷體" w:eastAsia="標楷體" w:hAnsi="標楷體" w:hint="eastAsia"/>
          <w:sz w:val="24"/>
          <w:lang w:eastAsia="zh-TW"/>
        </w:rPr>
        <w:t>火藥</w:t>
      </w:r>
      <w:r w:rsidRPr="003819C8">
        <w:rPr>
          <w:rFonts w:ascii="標楷體" w:eastAsia="標楷體" w:hAnsi="標楷體"/>
          <w:sz w:val="24"/>
          <w:lang w:eastAsia="zh-TW"/>
        </w:rPr>
        <w:t>.</w:t>
      </w:r>
      <w:r w:rsidRPr="003819C8">
        <w:rPr>
          <w:rFonts w:ascii="標楷體" w:eastAsia="標楷體" w:hAnsi="標楷體" w:hint="eastAsia"/>
          <w:sz w:val="24"/>
          <w:lang w:eastAsia="zh-TW"/>
        </w:rPr>
        <w:t>印刷術和（</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杠杆原理</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蒸汽機</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造紙術</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電路</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董永傳說最早載于西漢劉向的（</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《三國演義》</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《孝子傳（圖）》</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《東關漢記》</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《臨川縣誌》</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汴繡是流行於河南開封一帶的傳統刺繡藝術，目前共總結出（</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）種針法。</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二十四</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三十六</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四十二</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二十六</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汴繡的工藝品種不包括（</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單面繡</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lastRenderedPageBreak/>
        <w:t>B.</w:t>
      </w:r>
      <w:r w:rsidRPr="003819C8">
        <w:rPr>
          <w:rFonts w:ascii="標楷體" w:eastAsia="標楷體" w:hAnsi="標楷體" w:hint="eastAsia"/>
          <w:sz w:val="24"/>
          <w:lang w:eastAsia="zh-TW"/>
        </w:rPr>
        <w:t>單面異色繡</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雙面繡</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雙面異色繡</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汴繡以摹繡（</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）見長。</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花鳥</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魚蟲</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中國古代名畫</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飛禽走獸</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彩紮是一種流行於全國各地的傳統民間模擬工藝，也是綜合性的手工藝術，它與（</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）等民俗活動密不可分。</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祭祀</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遊藝</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節慶</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以上三者都是</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早在（</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），彩紮藝術已經開始在我國盛行。</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漢代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商周時期</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宋代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唐代</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彩紮藝術的頂峰時期是（</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漢代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商周時期</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宋代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唐代</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據相關史料記載，紙紮在（</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）傳入湘西，清末和民國初年發展到頂峰。</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明代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商周時期</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宋代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唐代</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鳳凰彩紮的製作工序中，最難的是（</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破竹</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刮蔑</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 xml:space="preserve">C. </w:t>
      </w:r>
      <w:r w:rsidRPr="003819C8">
        <w:rPr>
          <w:rFonts w:ascii="標楷體" w:eastAsia="標楷體" w:hAnsi="標楷體" w:hint="eastAsia"/>
          <w:sz w:val="24"/>
          <w:lang w:eastAsia="zh-TW"/>
        </w:rPr>
        <w:t>製作形狀篾和紮制骨架</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裱糊</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撲灰年畫是中國年畫中一個古老的畫種，主要產地在（</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山東單縣</w:t>
      </w:r>
      <w:r w:rsidRPr="003819C8">
        <w:rPr>
          <w:rFonts w:ascii="標楷體" w:eastAsia="標楷體" w:hAnsi="標楷體"/>
          <w:sz w:val="24"/>
          <w:lang w:eastAsia="zh-TW"/>
        </w:rPr>
        <w:t xml:space="preserve">     B.</w:t>
      </w:r>
      <w:r w:rsidRPr="003819C8">
        <w:rPr>
          <w:rFonts w:ascii="標楷體" w:eastAsia="標楷體" w:hAnsi="標楷體" w:hint="eastAsia"/>
          <w:sz w:val="24"/>
          <w:lang w:eastAsia="zh-TW"/>
        </w:rPr>
        <w:t>山東鄆城</w:t>
      </w:r>
      <w:r w:rsidRPr="003819C8">
        <w:rPr>
          <w:rFonts w:ascii="標楷體" w:eastAsia="標楷體" w:hAnsi="標楷體"/>
          <w:sz w:val="24"/>
          <w:lang w:eastAsia="zh-TW"/>
        </w:rPr>
        <w:t xml:space="preserve">      C.</w:t>
      </w:r>
      <w:r w:rsidRPr="003819C8">
        <w:rPr>
          <w:rFonts w:ascii="標楷體" w:eastAsia="標楷體" w:hAnsi="標楷體" w:hint="eastAsia"/>
          <w:sz w:val="24"/>
          <w:lang w:eastAsia="zh-TW"/>
        </w:rPr>
        <w:t>山東</w:t>
      </w:r>
      <w:r w:rsidRPr="003819C8">
        <w:rPr>
          <w:rFonts w:ascii="標楷體" w:eastAsia="標楷體" w:hAnsi="標楷體" w:hint="eastAsia"/>
          <w:sz w:val="24"/>
          <w:lang w:eastAsia="zh-TW"/>
        </w:rPr>
        <w:lastRenderedPageBreak/>
        <w:t>高青</w:t>
      </w:r>
      <w:r w:rsidRPr="003819C8">
        <w:rPr>
          <w:rFonts w:ascii="標楷體" w:eastAsia="標楷體" w:hAnsi="標楷體"/>
          <w:sz w:val="24"/>
          <w:lang w:eastAsia="zh-TW"/>
        </w:rPr>
        <w:t xml:space="preserve">    D.</w:t>
      </w:r>
      <w:r w:rsidRPr="003819C8">
        <w:rPr>
          <w:rFonts w:ascii="標楷體" w:eastAsia="標楷體" w:hAnsi="標楷體" w:hint="eastAsia"/>
          <w:sz w:val="24"/>
          <w:lang w:eastAsia="zh-TW"/>
        </w:rPr>
        <w:t>山東高密</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高密撲灰年畫始見於（</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），盛行於（</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漢代；明代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唐代；宋代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宋代；明代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明代；清代</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下列對“年畫”描述不正確的是（</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鳳翔木版年畫有文字記載的年代，可追溯至明正德年間</w:t>
      </w:r>
      <w:r w:rsidR="003A2990" w:rsidRPr="003819C8">
        <w:rPr>
          <w:rFonts w:ascii="標楷體" w:eastAsia="標楷體" w:hAnsi="標楷體" w:hint="eastAsia"/>
          <w:sz w:val="24"/>
        </w:rPr>
        <w:t xml:space="preserve"> </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以技藝劃分，佛山木版年畫包括原畫、木印、木印工筆三種類型</w:t>
      </w:r>
      <w:r w:rsidR="003A2990" w:rsidRPr="003819C8">
        <w:rPr>
          <w:rFonts w:ascii="標楷體" w:eastAsia="標楷體" w:hAnsi="標楷體" w:hint="eastAsia"/>
          <w:sz w:val="24"/>
        </w:rPr>
        <w:t xml:space="preserve">   </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高密撲灰年畫始見於宋代，盛行於明代</w:t>
      </w:r>
      <w:r w:rsidR="003A2990" w:rsidRPr="003819C8">
        <w:rPr>
          <w:rFonts w:ascii="標楷體" w:eastAsia="標楷體" w:hAnsi="標楷體" w:hint="eastAsia"/>
          <w:sz w:val="24"/>
        </w:rPr>
        <w:t xml:space="preserve"> </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撲灰年畫多以侍女、胖娃戲曲人物山水花卉為題材</w:t>
      </w:r>
      <w:r w:rsidR="003A2990" w:rsidRPr="003819C8">
        <w:rPr>
          <w:rFonts w:ascii="標楷體" w:eastAsia="標楷體" w:hAnsi="標楷體" w:hint="eastAsia"/>
          <w:sz w:val="24"/>
        </w:rPr>
        <w:t xml:space="preserve"> </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漢繡是流行於（</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）一帶的傳統刺繡藝術。</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湖南</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山西</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湖北</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山東</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漢繡以（</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）為基礎。</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蜀繡</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湘繡</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蘇繡</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楚繡</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一個僧人來到寺院坐下來靜誦佛經。忽然一隻白兔從他身邊躍出，附近草叢中一對白鶴被它驚起，在空中盤旋飛舞起來。他起身向前，見白鶴棲處，有兩處泉眼。他用禪杖輕輕一敲，泉水頓時汩汩湧出。於是，他便決定在這兒興建寺廟。這就是後來聞名海內外的（</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千佛寺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興教寺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靈岩寺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開元寺</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中國四大名繡分別是（</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蘇繡、蜀繡、魯繡、湘繡</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蘇繡、湘繡、粵繡、蜀繡</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蘇繡、蜀繡、汴繡、湘繡</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蘇繡、京繡、魯繡、湘繡</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佛教傳入中國後，在中原建立的第一個寺廟是（</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法門寺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靈隱寺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國清寺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白馬寺</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相聲在濟南真正興盛時期，卻是在</w:t>
      </w:r>
      <w:r w:rsidRPr="003819C8">
        <w:rPr>
          <w:rFonts w:ascii="標楷體" w:eastAsia="標楷體" w:hAnsi="標楷體"/>
          <w:sz w:val="24"/>
          <w:lang w:eastAsia="zh-TW"/>
        </w:rPr>
        <w:t>40</w:t>
      </w:r>
      <w:r w:rsidRPr="003819C8">
        <w:rPr>
          <w:rFonts w:ascii="標楷體" w:eastAsia="標楷體" w:hAnsi="標楷體" w:hint="eastAsia"/>
          <w:sz w:val="24"/>
          <w:lang w:eastAsia="zh-TW"/>
        </w:rPr>
        <w:t>年代，並且以什麼開業為標誌？</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大觀園晨光茶社</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啟明茶社</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鼓樓茶社</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燕喜堂茶社</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濟南面塑，俗稱</w:t>
      </w:r>
      <w:r w:rsidRPr="003819C8">
        <w:rPr>
          <w:rFonts w:ascii="標楷體" w:eastAsia="標楷體" w:hAnsi="標楷體"/>
          <w:sz w:val="24"/>
          <w:lang w:eastAsia="zh-TW"/>
        </w:rPr>
        <w:t>"</w:t>
      </w:r>
      <w:r w:rsidRPr="003819C8">
        <w:rPr>
          <w:rFonts w:ascii="標楷體" w:eastAsia="標楷體" w:hAnsi="標楷體" w:hint="eastAsia"/>
          <w:sz w:val="24"/>
          <w:lang w:eastAsia="zh-TW"/>
        </w:rPr>
        <w:t>捏面人</w:t>
      </w:r>
      <w:r w:rsidRPr="003819C8">
        <w:rPr>
          <w:rFonts w:ascii="標楷體" w:eastAsia="標楷體" w:hAnsi="標楷體"/>
          <w:sz w:val="24"/>
          <w:lang w:eastAsia="zh-TW"/>
        </w:rPr>
        <w:t>"</w:t>
      </w:r>
      <w:r w:rsidRPr="003819C8">
        <w:rPr>
          <w:rFonts w:ascii="標楷體" w:eastAsia="標楷體" w:hAnsi="標楷體" w:hint="eastAsia"/>
          <w:sz w:val="24"/>
          <w:lang w:eastAsia="zh-TW"/>
        </w:rPr>
        <w:t>。它以（</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）為主料，塑造各種栩栩如生的塑像。</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糯米面</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小米麵</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玉米麵</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地瓜面</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皮影戲是我國非常寶貴的非物質文化遺產之一。皮影戲中的皮影人物一般是用什麼材料製成的（</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豬皮或馬皮</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膠皮</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塑膠</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驢皮或牛皮</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山東大鼓是北方大鼓之鼻祖，主要流傳於以山東省（</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）為中心的廣大魯、蘇、豫地區。</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菏澤</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濟寧</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棗莊</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泰安</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皮影戲，又稱“影子戲”或“燈影戲”，是一種以獸皮或（</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）做成的人物剪影以表現故事的民間戲劇。</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、塑膠紙</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、棉布</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、紙板</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、宣紙</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呂劇是山東最具代表性的地方劇種，中國八大戲曲劇種之一，又稱化裝揚琴、琴戲，起</w:t>
      </w:r>
      <w:r w:rsidRPr="003819C8">
        <w:rPr>
          <w:rFonts w:ascii="標楷體" w:eastAsia="標楷體" w:hAnsi="標楷體" w:hint="eastAsia"/>
          <w:sz w:val="24"/>
          <w:lang w:eastAsia="zh-TW"/>
        </w:rPr>
        <w:lastRenderedPageBreak/>
        <w:t>源于山東以北黃河三角洲，由（</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）演變而來。</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、山東快板</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、山東大鼓</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、山東梆子</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、山東琴書</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孟薑女的傳說是中國民間四大愛情故事之一，下面（</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）不在四大故事之內。</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、牛郎織女</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、白蛇傳</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、梁山伯與祝英台</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、精衛填海</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和聖柳下惠坐懷不亂的故事，說的就是春秋時期魯國人展獲，柳下惠故里位於（</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、山東平陰</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、山西運城</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、山東曲阜</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、河北保定</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泥人張是哪一個地方的民間藝術</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北京</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甘肅</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天津</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重慶</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下面哪一個不屬於非物質文化遺產</w:t>
      </w:r>
      <w:r w:rsidRPr="003819C8">
        <w:rPr>
          <w:rFonts w:ascii="標楷體" w:eastAsia="標楷體" w:hAnsi="標楷體"/>
          <w:sz w:val="24"/>
          <w:lang w:eastAsia="zh-TW"/>
        </w:rPr>
        <w:t>?(    )C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、內蒙古長調民歌</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、昆曲</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、長城</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、古曲</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曲阜孔府在下面哪一年入選《世界遺產名錄》</w:t>
      </w:r>
      <w:r w:rsidRPr="003819C8">
        <w:rPr>
          <w:rFonts w:ascii="標楷體" w:eastAsia="標楷體" w:hAnsi="標楷體"/>
          <w:sz w:val="24"/>
          <w:lang w:eastAsia="zh-TW"/>
        </w:rPr>
        <w:t>?(   )C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w:t>
      </w:r>
      <w:r w:rsidRPr="003819C8">
        <w:rPr>
          <w:rFonts w:ascii="標楷體" w:eastAsia="標楷體" w:hAnsi="標楷體"/>
          <w:sz w:val="24"/>
          <w:lang w:eastAsia="zh-TW"/>
        </w:rPr>
        <w:t>1992</w:t>
      </w:r>
      <w:r w:rsidRPr="003819C8">
        <w:rPr>
          <w:rFonts w:ascii="標楷體" w:eastAsia="標楷體" w:hAnsi="標楷體" w:hint="eastAsia"/>
          <w:sz w:val="24"/>
          <w:lang w:eastAsia="zh-TW"/>
        </w:rPr>
        <w:t>年</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w:t>
      </w:r>
      <w:r w:rsidRPr="003819C8">
        <w:rPr>
          <w:rFonts w:ascii="標楷體" w:eastAsia="標楷體" w:hAnsi="標楷體"/>
          <w:sz w:val="24"/>
          <w:lang w:eastAsia="zh-TW"/>
        </w:rPr>
        <w:t>1993</w:t>
      </w:r>
      <w:r w:rsidRPr="003819C8">
        <w:rPr>
          <w:rFonts w:ascii="標楷體" w:eastAsia="標楷體" w:hAnsi="標楷體" w:hint="eastAsia"/>
          <w:sz w:val="24"/>
          <w:lang w:eastAsia="zh-TW"/>
        </w:rPr>
        <w:t>年</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w:t>
      </w:r>
      <w:r w:rsidRPr="003819C8">
        <w:rPr>
          <w:rFonts w:ascii="標楷體" w:eastAsia="標楷體" w:hAnsi="標楷體"/>
          <w:sz w:val="24"/>
          <w:lang w:eastAsia="zh-TW"/>
        </w:rPr>
        <w:t>1994</w:t>
      </w:r>
      <w:r w:rsidRPr="003819C8">
        <w:rPr>
          <w:rFonts w:ascii="標楷體" w:eastAsia="標楷體" w:hAnsi="標楷體" w:hint="eastAsia"/>
          <w:sz w:val="24"/>
          <w:lang w:eastAsia="zh-TW"/>
        </w:rPr>
        <w:t>年</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w:t>
      </w:r>
      <w:r w:rsidRPr="003819C8">
        <w:rPr>
          <w:rFonts w:ascii="標楷體" w:eastAsia="標楷體" w:hAnsi="標楷體"/>
          <w:sz w:val="24"/>
          <w:lang w:eastAsia="zh-TW"/>
        </w:rPr>
        <w:t>1995</w:t>
      </w:r>
      <w:r w:rsidRPr="003819C8">
        <w:rPr>
          <w:rFonts w:ascii="標楷體" w:eastAsia="標楷體" w:hAnsi="標楷體" w:hint="eastAsia"/>
          <w:sz w:val="24"/>
          <w:lang w:eastAsia="zh-TW"/>
        </w:rPr>
        <w:t>年</w:t>
      </w:r>
    </w:p>
    <w:p w:rsidR="00DA670E" w:rsidRPr="003819C8" w:rsidRDefault="00DA670E" w:rsidP="003819C8">
      <w:pPr>
        <w:spacing w:line="300" w:lineRule="exact"/>
        <w:rPr>
          <w:rFonts w:ascii="標楷體" w:eastAsia="標楷體" w:hAnsi="標楷體"/>
          <w:sz w:val="24"/>
        </w:rPr>
      </w:pP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北京絹花也稱宮花</w:t>
      </w:r>
      <w:r w:rsidRPr="003819C8">
        <w:rPr>
          <w:rFonts w:ascii="標楷體" w:eastAsia="標楷體" w:hAnsi="標楷體"/>
          <w:sz w:val="24"/>
          <w:lang w:eastAsia="zh-TW"/>
        </w:rPr>
        <w:t>.</w:t>
      </w:r>
      <w:r w:rsidRPr="003819C8">
        <w:rPr>
          <w:rFonts w:ascii="標楷體" w:eastAsia="標楷體" w:hAnsi="標楷體" w:hint="eastAsia"/>
          <w:sz w:val="24"/>
          <w:lang w:eastAsia="zh-TW"/>
        </w:rPr>
        <w:t>京花，是流行於北京的一種彩紮藝術。</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總體來說，北方彩紮粗狂豪放，南方彩紮紋文秀細膩。</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lastRenderedPageBreak/>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鳳凰紙紮主要流行於湖南省鳳凰地區。</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草編是以草本植物為主要原材料的一種傳統編結手工藝品及其相關技藝。</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傳統插花是一種以花枝為材料的生活藝術。</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高密撲灰藝人作畫時先用柳枝燒紙的炭條打好草稿，再用毛筆勾描</w:t>
      </w:r>
      <w:r w:rsidRPr="003819C8">
        <w:rPr>
          <w:rFonts w:ascii="標楷體" w:eastAsia="標楷體" w:hAnsi="標楷體"/>
          <w:sz w:val="24"/>
          <w:lang w:eastAsia="zh-TW"/>
        </w:rPr>
        <w:t>.</w:t>
      </w:r>
      <w:r w:rsidRPr="003819C8">
        <w:rPr>
          <w:rFonts w:ascii="標楷體" w:eastAsia="標楷體" w:hAnsi="標楷體" w:hint="eastAsia"/>
          <w:sz w:val="24"/>
          <w:lang w:eastAsia="zh-TW"/>
        </w:rPr>
        <w:t>白紙拓印，一稿可拓撲多張，“撲灰”由此得名。</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哈薩克氈繡和布繡工藝歷史悠久，在布料上施繡即為布繡。</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《阿詩瑪》的原形態是用撒尼彝族語創作的，語言生動優美，使用了比喻</w:t>
      </w:r>
      <w:r w:rsidRPr="003819C8">
        <w:rPr>
          <w:rFonts w:ascii="標楷體" w:eastAsia="標楷體" w:hAnsi="標楷體"/>
          <w:sz w:val="24"/>
          <w:lang w:eastAsia="zh-TW"/>
        </w:rPr>
        <w:t>.</w:t>
      </w:r>
      <w:r w:rsidRPr="003819C8">
        <w:rPr>
          <w:rFonts w:ascii="標楷體" w:eastAsia="標楷體" w:hAnsi="標楷體" w:hint="eastAsia"/>
          <w:sz w:val="24"/>
          <w:lang w:eastAsia="zh-TW"/>
        </w:rPr>
        <w:t>誇張</w:t>
      </w:r>
      <w:r w:rsidRPr="003819C8">
        <w:rPr>
          <w:rFonts w:ascii="標楷體" w:eastAsia="標楷體" w:hAnsi="標楷體"/>
          <w:sz w:val="24"/>
          <w:lang w:eastAsia="zh-TW"/>
        </w:rPr>
        <w:t>.</w:t>
      </w:r>
      <w:r w:rsidRPr="003819C8">
        <w:rPr>
          <w:rFonts w:ascii="標楷體" w:eastAsia="標楷體" w:hAnsi="標楷體" w:hint="eastAsia"/>
          <w:sz w:val="24"/>
          <w:lang w:eastAsia="zh-TW"/>
        </w:rPr>
        <w:t>諧音</w:t>
      </w:r>
      <w:r w:rsidRPr="003819C8">
        <w:rPr>
          <w:rFonts w:ascii="標楷體" w:eastAsia="標楷體" w:hAnsi="標楷體"/>
          <w:sz w:val="24"/>
          <w:lang w:eastAsia="zh-TW"/>
        </w:rPr>
        <w:t>.</w:t>
      </w:r>
      <w:r w:rsidRPr="003819C8">
        <w:rPr>
          <w:rFonts w:ascii="標楷體" w:eastAsia="標楷體" w:hAnsi="標楷體" w:hint="eastAsia"/>
          <w:sz w:val="24"/>
          <w:lang w:eastAsia="zh-TW"/>
        </w:rPr>
        <w:t>頂真等修辭手法。</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先基，曾譯作先雞，為阿細語“人民”的意思。</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八達嶺長城是北京地區建築歷史最久遠的長城。</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八仙的傳說起源很早，最早見於宋初成書的《資治通鑒》。</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“巴拉根倉”是地名，蒙古語意為“豐富的語言”或“智慧的寶庫”。</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八仙傳說將獨具特色的“仙文化”與濃厚的世俗人情有機的融合在一起。</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巴拉根倉的故事是蒙古族民間諷刺文學的代表作。</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白馬拖韁傳說是流傳於山西晉城地區的一個歷史悠久的“民間傳說群”。</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白馬拖韁傳說在漫長的發展過程中，衍生出一系列相關的傳說，主要分為三種類型：一是神話傳說類</w:t>
      </w:r>
      <w:r w:rsidRPr="003819C8">
        <w:rPr>
          <w:rFonts w:ascii="標楷體" w:eastAsia="標楷體" w:hAnsi="標楷體"/>
          <w:sz w:val="24"/>
          <w:lang w:eastAsia="zh-TW"/>
        </w:rPr>
        <w:t>.</w:t>
      </w:r>
      <w:r w:rsidRPr="003819C8">
        <w:rPr>
          <w:rFonts w:ascii="標楷體" w:eastAsia="標楷體" w:hAnsi="標楷體" w:hint="eastAsia"/>
          <w:sz w:val="24"/>
          <w:lang w:eastAsia="zh-TW"/>
        </w:rPr>
        <w:t>二是佛教傳說類</w:t>
      </w:r>
      <w:r w:rsidRPr="003819C8">
        <w:rPr>
          <w:rFonts w:ascii="標楷體" w:eastAsia="標楷體" w:hAnsi="標楷體"/>
          <w:sz w:val="24"/>
          <w:lang w:eastAsia="zh-TW"/>
        </w:rPr>
        <w:t>.</w:t>
      </w:r>
      <w:r w:rsidRPr="003819C8">
        <w:rPr>
          <w:rFonts w:ascii="標楷體" w:eastAsia="標楷體" w:hAnsi="標楷體" w:hint="eastAsia"/>
          <w:sz w:val="24"/>
          <w:lang w:eastAsia="zh-TW"/>
        </w:rPr>
        <w:t>三是歷史傳說類。</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中國四大民間傳說是白蛇傳傳說和梁祝傳說</w:t>
      </w:r>
      <w:r w:rsidRPr="003819C8">
        <w:rPr>
          <w:rFonts w:ascii="標楷體" w:eastAsia="標楷體" w:hAnsi="標楷體"/>
          <w:sz w:val="24"/>
          <w:lang w:eastAsia="zh-TW"/>
        </w:rPr>
        <w:t>.</w:t>
      </w:r>
      <w:r w:rsidRPr="003819C8">
        <w:rPr>
          <w:rFonts w:ascii="標楷體" w:eastAsia="標楷體" w:hAnsi="標楷體" w:hint="eastAsia"/>
          <w:sz w:val="24"/>
          <w:lang w:eastAsia="zh-TW"/>
        </w:rPr>
        <w:t>孟薑女傳說</w:t>
      </w:r>
      <w:r w:rsidRPr="003819C8">
        <w:rPr>
          <w:rFonts w:ascii="標楷體" w:eastAsia="標楷體" w:hAnsi="標楷體"/>
          <w:sz w:val="24"/>
          <w:lang w:eastAsia="zh-TW"/>
        </w:rPr>
        <w:t>.</w:t>
      </w:r>
      <w:r w:rsidRPr="003819C8">
        <w:rPr>
          <w:rFonts w:ascii="標楷體" w:eastAsia="標楷體" w:hAnsi="標楷體" w:hint="eastAsia"/>
          <w:sz w:val="24"/>
          <w:lang w:eastAsia="zh-TW"/>
        </w:rPr>
        <w:t>牛郎織女傳說。</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白蛇傳傳說最重要的流傳地分別是鎮江和廣州。</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布袋和尚是漢武帝時期的高僧，關於他的民間傳說在我國民間廣為流傳。</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布洛陀，為壯語譯音，意為“山裡的頭人”“大自然的恩惠”或“無所不知的老人”。</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lastRenderedPageBreak/>
        <w:t>布洛陀，是壯族先民口頭文學中的創世神</w:t>
      </w:r>
      <w:r w:rsidRPr="003819C8">
        <w:rPr>
          <w:rFonts w:ascii="標楷體" w:eastAsia="標楷體" w:hAnsi="標楷體"/>
          <w:sz w:val="24"/>
          <w:lang w:eastAsia="zh-TW"/>
        </w:rPr>
        <w:t>.</w:t>
      </w:r>
      <w:r w:rsidRPr="003819C8">
        <w:rPr>
          <w:rFonts w:ascii="標楷體" w:eastAsia="標楷體" w:hAnsi="標楷體" w:hint="eastAsia"/>
          <w:sz w:val="24"/>
          <w:lang w:eastAsia="zh-TW"/>
        </w:rPr>
        <w:t>始祖神和道德神。</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《布洛陀》從性質上可概括為創世神話</w:t>
      </w:r>
      <w:r w:rsidRPr="003819C8">
        <w:rPr>
          <w:rFonts w:ascii="標楷體" w:eastAsia="標楷體" w:hAnsi="標楷體"/>
          <w:sz w:val="24"/>
          <w:lang w:eastAsia="zh-TW"/>
        </w:rPr>
        <w:t>.</w:t>
      </w:r>
      <w:r w:rsidRPr="003819C8">
        <w:rPr>
          <w:rFonts w:ascii="標楷體" w:eastAsia="標楷體" w:hAnsi="標楷體" w:hint="eastAsia"/>
          <w:sz w:val="24"/>
          <w:lang w:eastAsia="zh-TW"/>
        </w:rPr>
        <w:t>倫理道德和宗教禁忌三個部分。</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布依族盤歌形成於春秋戰國時期。</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布依族盤歌按演唱曲調分情歌調</w:t>
      </w:r>
      <w:r w:rsidRPr="003819C8">
        <w:rPr>
          <w:rFonts w:ascii="標楷體" w:eastAsia="標楷體" w:hAnsi="標楷體"/>
          <w:sz w:val="24"/>
          <w:lang w:eastAsia="zh-TW"/>
        </w:rPr>
        <w:t>.</w:t>
      </w:r>
      <w:r w:rsidRPr="003819C8">
        <w:rPr>
          <w:rFonts w:ascii="標楷體" w:eastAsia="標楷體" w:hAnsi="標楷體" w:hint="eastAsia"/>
          <w:sz w:val="24"/>
          <w:lang w:eastAsia="zh-TW"/>
        </w:rPr>
        <w:t>禮教調</w:t>
      </w:r>
      <w:r w:rsidRPr="003819C8">
        <w:rPr>
          <w:rFonts w:ascii="標楷體" w:eastAsia="標楷體" w:hAnsi="標楷體"/>
          <w:sz w:val="24"/>
          <w:lang w:eastAsia="zh-TW"/>
        </w:rPr>
        <w:t>.</w:t>
      </w:r>
      <w:r w:rsidRPr="003819C8">
        <w:rPr>
          <w:rFonts w:ascii="標楷體" w:eastAsia="標楷體" w:hAnsi="標楷體" w:hint="eastAsia"/>
          <w:sz w:val="24"/>
          <w:lang w:eastAsia="zh-TW"/>
        </w:rPr>
        <w:t>婚慶調</w:t>
      </w:r>
      <w:r w:rsidRPr="003819C8">
        <w:rPr>
          <w:rFonts w:ascii="標楷體" w:eastAsia="標楷體" w:hAnsi="標楷體"/>
          <w:sz w:val="24"/>
          <w:lang w:eastAsia="zh-TW"/>
        </w:rPr>
        <w:t>.</w:t>
      </w:r>
      <w:r w:rsidRPr="003819C8">
        <w:rPr>
          <w:rFonts w:ascii="標楷體" w:eastAsia="標楷體" w:hAnsi="標楷體" w:hint="eastAsia"/>
          <w:sz w:val="24"/>
          <w:lang w:eastAsia="zh-TW"/>
        </w:rPr>
        <w:t>喪葬調。</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蔡倫造紙傳說源於西漢時期，在陝西省漢中市洋縣龍亭一帶世代相傳。</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我國古代四大發明是指南針、火藥、印刷術和造紙術。</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蔡倫造紙傳說尤其對“挫、搗、炒、焙”等技術環節描述格外細緻。</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查姆是彝語“萬物的起源”的意思，是彝族民間創世史詩。</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董永傳說最早載于西漢劉向的《孝子傳（圖）》。</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保護傳統村落的重點是，保護當地歷史悠久的傳統建築、街道、橋樑，至於當地流傳的民間傳說、歌舞、傳統儀式活動，並不在傳統村落保護之列。（×）</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審批非物質文化遺產項目時，在條件相同的情況下，傳承人年紀較大者，應優先考慮。</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從本質上說，“非物質文化遺產”與“物質文化遺產”相同，它們都是“文物”，它們的最大價值都是歷史認識價值。所不同的是，物質文化遺產是固態“文物”，非物質文化遺產是活態“文物”。文物不能刻意地改動，非物質文化遺產當然也不能刻意地改動。</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傳統節日這類大型非物質文化遺產通常是沒有傳承人的。</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我們應該提倡各地傳承人相互學習，取長補短。如政府可以把蘇繡、蜀繡、湘繡、顧繡、粵繡等各種繡法的傳承人組織到一起，讓她們彼此學習，相互借鑒，這樣大家的進步就會更快些。</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傳統節日能否申報非物質文化遺產，關鍵看它是否還原汁原味地保留著古老的傳統儀式——如新年的祭祖儀式、端午的劃龍舟儀式等等。如果這些儀式已經消失，那麼，這些傳統文化事項是不能申報非物質文化遺產的。</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正確</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錯誤</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布袋戲又稱布袋木偶戲、手操傀儡戲</w:t>
      </w:r>
      <w:r w:rsidRPr="003819C8">
        <w:rPr>
          <w:rFonts w:ascii="標楷體" w:eastAsia="標楷體" w:hAnsi="標楷體"/>
          <w:sz w:val="24"/>
          <w:lang w:eastAsia="zh-TW"/>
        </w:rPr>
        <w:t>,</w:t>
      </w:r>
      <w:r w:rsidRPr="003819C8">
        <w:rPr>
          <w:rFonts w:ascii="標楷體" w:eastAsia="標楷體" w:hAnsi="標楷體" w:hint="eastAsia"/>
          <w:sz w:val="24"/>
          <w:lang w:eastAsia="zh-TW"/>
        </w:rPr>
        <w:t>是一種起源於</w:t>
      </w:r>
      <w:r w:rsidRPr="003819C8">
        <w:rPr>
          <w:rFonts w:ascii="標楷體" w:eastAsia="標楷體" w:hAnsi="標楷體"/>
          <w:sz w:val="24"/>
          <w:lang w:eastAsia="zh-TW"/>
        </w:rPr>
        <w:t>17</w:t>
      </w:r>
      <w:r w:rsidRPr="003819C8">
        <w:rPr>
          <w:rFonts w:ascii="標楷體" w:eastAsia="標楷體" w:hAnsi="標楷體" w:hint="eastAsia"/>
          <w:sz w:val="24"/>
          <w:lang w:eastAsia="zh-TW"/>
        </w:rPr>
        <w:t>世紀中國福建泉州或漳州；主要在福建泉州、漳州（閩南地區）、廣東潮汕與臺灣等地區流傳的用布偶來表演的傳統地方戲劇劇種。其中布袋演員有（</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）個。</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A.1</w:t>
      </w:r>
      <w:r w:rsidRPr="003819C8">
        <w:rPr>
          <w:rFonts w:ascii="標楷體" w:eastAsia="標楷體" w:hAnsi="標楷體" w:hint="eastAsia"/>
          <w:sz w:val="24"/>
          <w:lang w:eastAsia="zh-TW"/>
        </w:rPr>
        <w:t>個</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B.2</w:t>
      </w:r>
      <w:r w:rsidRPr="003819C8">
        <w:rPr>
          <w:rFonts w:ascii="標楷體" w:eastAsia="標楷體" w:hAnsi="標楷體" w:hint="eastAsia"/>
          <w:sz w:val="24"/>
          <w:lang w:eastAsia="zh-TW"/>
        </w:rPr>
        <w:t>個</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C.3</w:t>
      </w:r>
      <w:r w:rsidRPr="003819C8">
        <w:rPr>
          <w:rFonts w:ascii="標楷體" w:eastAsia="標楷體" w:hAnsi="標楷體" w:hint="eastAsia"/>
          <w:sz w:val="24"/>
          <w:lang w:eastAsia="zh-TW"/>
        </w:rPr>
        <w:t>個</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D.4</w:t>
      </w:r>
      <w:r w:rsidRPr="003819C8">
        <w:rPr>
          <w:rFonts w:ascii="標楷體" w:eastAsia="標楷體" w:hAnsi="標楷體" w:hint="eastAsia"/>
          <w:sz w:val="24"/>
          <w:lang w:eastAsia="zh-TW"/>
        </w:rPr>
        <w:t>個</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每年農曆（</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）位於台南學甲鎮的慈濟宮，</w:t>
      </w:r>
      <w:r w:rsidRPr="003819C8">
        <w:rPr>
          <w:rFonts w:ascii="標楷體" w:eastAsia="標楷體" w:hAnsi="標楷體" w:hint="eastAsia"/>
          <w:sz w:val="24"/>
          <w:lang w:eastAsia="zh-TW"/>
        </w:rPr>
        <w:lastRenderedPageBreak/>
        <w:t>都要舉行規模宏大的上白礁謁祖祭典。一方面追懷大陸上的祖先；另一方面遙拜福建省同安縣白礁鄉的慈濟宮祖廟。</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A.2.11</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B.2.21</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C.3.11</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D.3.21</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茯苓糕是一種傳統的名特優休閒點心，是里安獨創的飲食文化。分為四種，分別為茯苓糕、細沙糕、桂花糕和（</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）。形狀各異，味道不同。其創始人是晚清時期里安糕點名師高長髮，至今已有</w:t>
      </w:r>
      <w:r w:rsidRPr="003819C8">
        <w:rPr>
          <w:rFonts w:ascii="標楷體" w:eastAsia="標楷體" w:hAnsi="標楷體"/>
          <w:sz w:val="24"/>
          <w:lang w:eastAsia="zh-TW"/>
        </w:rPr>
        <w:t>150</w:t>
      </w:r>
      <w:r w:rsidRPr="003819C8">
        <w:rPr>
          <w:rFonts w:ascii="標楷體" w:eastAsia="標楷體" w:hAnsi="標楷體" w:hint="eastAsia"/>
          <w:sz w:val="24"/>
          <w:lang w:eastAsia="zh-TW"/>
        </w:rPr>
        <w:t>多年歷史。</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水晶糕</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馬蹄糕</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綠豆糕</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糯米糕</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交趾陶是一種低溫多彩釉，是融合了軟陶與（</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的一種陶藝，交趾陶的製作全憑巧奪天工的陶匠用雙手及竹篾將陶土片片貼合、修飾，再以多彩釉細工著色使其絢麗，再經過多次燒制而成，集雕塑、色彩、燒陶之美於一身。其特點在於晶亮豔麗的寶石彩釉，呈現多元豐富的中國民俗風格，且包含了捏塑、繪畫、燒陶等技藝及宗教文化的中國民俗工藝，堪稱中國民間藝術之國寶。</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石灣窯</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廣窯</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安溪窯</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崇安窯</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八家將是臺灣地區的傳統民俗文化。所謂八家，指的就是四大將軍甘、柳、謝、範與四大帝君何、張、徐、</w:t>
      </w:r>
      <w:r w:rsidRPr="003819C8">
        <w:rPr>
          <w:rFonts w:ascii="標楷體" w:eastAsia="標楷體" w:hAnsi="標楷體"/>
          <w:sz w:val="24"/>
          <w:lang w:eastAsia="zh-TW"/>
        </w:rPr>
        <w:t>(      )</w:t>
      </w:r>
      <w:r w:rsidRPr="003819C8">
        <w:rPr>
          <w:rFonts w:ascii="標楷體" w:eastAsia="標楷體" w:hAnsi="標楷體" w:hint="eastAsia"/>
          <w:sz w:val="24"/>
          <w:lang w:eastAsia="zh-TW"/>
        </w:rPr>
        <w:t>。四大將軍是八家將的主角，四大帝君則是配角，但並不限於於八位，有時會有一些不重要的龍套角色。</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劉</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王</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曹</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孫</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臺灣的南管戲早期由大陸傳到臺灣屬於閩南語系的戲劇。包括有「七子戲」、「高甲戲」、（</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）三種。</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白字戲</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歌仔戲</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lastRenderedPageBreak/>
        <w:t>C.</w:t>
      </w:r>
      <w:r w:rsidRPr="003819C8">
        <w:rPr>
          <w:rFonts w:ascii="標楷體" w:eastAsia="標楷體" w:hAnsi="標楷體" w:hint="eastAsia"/>
          <w:sz w:val="24"/>
          <w:lang w:eastAsia="zh-TW"/>
        </w:rPr>
        <w:t>梨園戲</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宋江戲</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七子戲：臺灣的「七子戲」源自于福建（</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）的「小梨園」（童伶）和「大梨園」（成人），一般狹義的「南管戲」即指「七子戲」（小梨園）。「梨園戲」為閩南語戲中最古老的劇種，約於康熙三十六年以前傳入臺灣。</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福州</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泉州</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廈門</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龍岩</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）是歌仔戲的發源地，所以它成為歌仔戲哭情曲牌的第一曲版。</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宜蘭</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桃園</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嘉義</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彰化</w:t>
      </w:r>
    </w:p>
    <w:p w:rsidR="00DA670E" w:rsidRPr="003819C8" w:rsidRDefault="00DA670E" w:rsidP="003819C8">
      <w:pPr>
        <w:spacing w:line="300" w:lineRule="exact"/>
        <w:rPr>
          <w:rFonts w:ascii="標楷體" w:eastAsia="標楷體" w:hAnsi="標楷體"/>
          <w:sz w:val="24"/>
        </w:rPr>
      </w:pP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臺灣全島共建有（</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）座孔廟，最大的一座是位於臺北圓山動物園西面的“臺北孔子廟”。祭孔大典這天，要舉行隆重而莊嚴的儀式，不僅學校的師生都要參加，各級的政府官員也要全部出席，以示尊師重教。</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A.8</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B.10</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C.12</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D.14</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農曆（</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為媽祖誕辰日，媽祖是中國東南沿海一帶居民信奉的水神。相傳媽祖常往來于海上，解危救難，因此航海的人都信奉她，稱之為保母。清康熙三十三年，一位名叫樹壁的和尚從福建蒲田縣的湄州奉媽祖神像渡海來台，並在北港建立了一座小寺奉祀媽祖，從此媽祖在台“安家”。</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A.1</w:t>
      </w:r>
      <w:r w:rsidRPr="003819C8">
        <w:rPr>
          <w:rFonts w:ascii="標楷體" w:eastAsia="標楷體" w:hAnsi="標楷體" w:hint="eastAsia"/>
          <w:sz w:val="24"/>
          <w:lang w:eastAsia="zh-TW"/>
        </w:rPr>
        <w:t>月</w:t>
      </w:r>
      <w:r w:rsidRPr="003819C8">
        <w:rPr>
          <w:rFonts w:ascii="標楷體" w:eastAsia="標楷體" w:hAnsi="標楷體"/>
          <w:sz w:val="24"/>
          <w:lang w:eastAsia="zh-TW"/>
        </w:rPr>
        <w:t>13</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B.2</w:t>
      </w:r>
      <w:r w:rsidRPr="003819C8">
        <w:rPr>
          <w:rFonts w:ascii="標楷體" w:eastAsia="標楷體" w:hAnsi="標楷體" w:hint="eastAsia"/>
          <w:sz w:val="24"/>
          <w:lang w:eastAsia="zh-TW"/>
        </w:rPr>
        <w:t>月</w:t>
      </w:r>
      <w:r w:rsidRPr="003819C8">
        <w:rPr>
          <w:rFonts w:ascii="標楷體" w:eastAsia="標楷體" w:hAnsi="標楷體"/>
          <w:sz w:val="24"/>
          <w:lang w:eastAsia="zh-TW"/>
        </w:rPr>
        <w:t>23</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C.3</w:t>
      </w:r>
      <w:r w:rsidRPr="003819C8">
        <w:rPr>
          <w:rFonts w:ascii="標楷體" w:eastAsia="標楷體" w:hAnsi="標楷體" w:hint="eastAsia"/>
          <w:sz w:val="24"/>
          <w:lang w:eastAsia="zh-TW"/>
        </w:rPr>
        <w:t>月</w:t>
      </w:r>
      <w:r w:rsidRPr="003819C8">
        <w:rPr>
          <w:rFonts w:ascii="標楷體" w:eastAsia="標楷體" w:hAnsi="標楷體"/>
          <w:sz w:val="24"/>
          <w:lang w:eastAsia="zh-TW"/>
        </w:rPr>
        <w:t>13</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D.3</w:t>
      </w:r>
      <w:r w:rsidRPr="003819C8">
        <w:rPr>
          <w:rFonts w:ascii="標楷體" w:eastAsia="標楷體" w:hAnsi="標楷體" w:hint="eastAsia"/>
          <w:sz w:val="24"/>
          <w:lang w:eastAsia="zh-TW"/>
        </w:rPr>
        <w:t>月</w:t>
      </w:r>
      <w:r w:rsidRPr="003819C8">
        <w:rPr>
          <w:rFonts w:ascii="標楷體" w:eastAsia="標楷體" w:hAnsi="標楷體"/>
          <w:sz w:val="24"/>
          <w:lang w:eastAsia="zh-TW"/>
        </w:rPr>
        <w:t>23</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祭祀城隍爺，是中國傳統民間信仰活動之一。每年農曆（</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），是臺北霞海城隍爺誕辰，有盛大的城隍爺出巡活動，俗稱五月十三大拜拜。</w:t>
      </w:r>
      <w:r w:rsidRPr="003819C8">
        <w:rPr>
          <w:rFonts w:ascii="標楷體" w:eastAsia="標楷體" w:hAnsi="標楷體"/>
          <w:sz w:val="24"/>
          <w:lang w:eastAsia="zh-TW"/>
        </w:rPr>
        <w:t>C</w:t>
      </w:r>
      <w:r w:rsidR="003A2990" w:rsidRPr="003819C8">
        <w:rPr>
          <w:rFonts w:ascii="標楷體" w:eastAsia="標楷體" w:hAnsi="標楷體" w:hint="eastAsia"/>
          <w:sz w:val="24"/>
        </w:rPr>
        <w:t xml:space="preserve"> </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A.3.13</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lastRenderedPageBreak/>
        <w:t>B.4.13</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C.5.13</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D.6.13</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閩劇的腳色早期只有生、旦、醜三個行當，後來吸收徽班、京班的行當體制，逐漸發展出小生、老生、武生、青衣、花旦、老旦、大花、二花、等共“（</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）角色”。</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A.10</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B.12</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C.14</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D.16</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閩南童謠的起源、沿革沒有詳細的文字記載，但從福建地方典籍中看，唐代閩地的民間童（</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）與今天閩南各地流傳的同名童謠雖然文字上存在差異，但主題和結構十分相似，因此閩南童謠在唐代已經出現。明朝中葉以後，隨著閩南人大批過臺灣、下南洋，閩南童謠也隨之傳播到臺灣、南洋。</w:t>
      </w:r>
      <w:r w:rsidRPr="003819C8">
        <w:rPr>
          <w:rFonts w:ascii="標楷體" w:eastAsia="標楷體" w:hAnsi="標楷體"/>
          <w:sz w:val="24"/>
          <w:lang w:eastAsia="zh-TW"/>
        </w:rPr>
        <w:t>A</w:t>
      </w:r>
      <w:r w:rsidR="003A2990" w:rsidRPr="003819C8">
        <w:rPr>
          <w:rFonts w:ascii="標楷體" w:eastAsia="標楷體" w:hAnsi="標楷體" w:hint="eastAsia"/>
          <w:sz w:val="24"/>
        </w:rPr>
        <w:t xml:space="preserve">       </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月光光</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火焰蟲</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游游遊</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拗桃花</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泉州武術淵源可追溯至東晉，當地的各種武技以五祖拳最具代表性。五祖拳是福建七大拳種中歷史最悠久、傳播地域最廣泛的拳種，據現存古譜記載，它包括五種拳法，以下不是五種拳法中的是（</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達摩</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太祖</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金剛</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白鶴</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軟木畫又名“木畫”，是流行於福建省福州地區的一種軟木雕刻手工技藝的別稱。它形成於（</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）世紀初，發源地是福建省福州市東郊的西園村。</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A.18</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B.19</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C.20</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D.21</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“嗦囉”舉行時，人們抬出供奉的（</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）頭雕像，焚香叩拜，走街串巷。整個隊伍以頭戴清兵笠、手撐長杆艾旗的醉步漢子為前導，敲鑼鼓、奏管弦的隊伍兩旁是肩挑生豬</w:t>
      </w:r>
      <w:r w:rsidRPr="003819C8">
        <w:rPr>
          <w:rFonts w:ascii="標楷體" w:eastAsia="標楷體" w:hAnsi="標楷體" w:hint="eastAsia"/>
          <w:sz w:val="24"/>
          <w:lang w:eastAsia="zh-TW"/>
        </w:rPr>
        <w:lastRenderedPageBreak/>
        <w:t>腳、草鞋和尿壺酒，手打破鑼的“鋪兵”及頭包烏布、身著紅衣紅褲、手提鮮花籃、腳穿繡花鞋的男扮花婆。</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龍王</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玉皇大帝</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太上老君</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土地神</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中秋博餅習俗源于福建廈門，盛行于漳州的龍海、泉州的安海和金門縣等地，清代康乾時期的《臺灣府志》曾有過相關記載。每逢中秋佳節，閩南及臺灣地區會以家庭或社團為單位，自發舉行中秋博餅活動，參加者以（</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）個骰子輪流投擲。</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A.4</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B.6</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C.8</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D.10</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地術拳是模仿（</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）的機警敏捷、靈活剛健、兇猛，善於翻、滾、撲、摔、剪、奔、躥、跳、鑽、掛而形成獨特風格的拳種。其上、中、下三盤融會貫通了快速迅猛的南拳手法及靈活多變的北拳腿法。</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狗</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狼</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兔子</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貓</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紙織畫的內容有山水、人物、花鳥及書法，設色淡雅，風格清新大方，多懸掛在廳堂、書房供欣賞。北京故宮博物院收藏有清朝永春紙織畫十二扇屏風“（</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）禦制詩”。</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清世宗</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清高宗</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清仁宗</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清宣宗</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瑞雲（</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）歌會是福建省福鼎市硤門佘族鄉瑞雲佘族村佘民的重要節俗之一。瑞雲居住著藍、雷、鐘、李等姓的佘族同胞，佘族歌手通過“賽歌會”、“火頭旺”等獨具民族特色的活動，展現當地佘族傳統的歌唱習俗。</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二月八</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三月八</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四月八</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五月八</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lastRenderedPageBreak/>
        <w:t>潮劇又稱“泉潮雅調”、“潮音戲”、“白字戲”等，是用潮汕方言演唱的地方劇種，距今已有四百多年的歷史，流布于福建漳州和廣東潮汕地區以及香港、臺灣地區和東南亞的華人聚居地區。漳州（</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）縣是潮劇的主要流行地，清末至民國期間，非常興盛，湧現出錦秀春、永正興等三十多個潮劇職業班社。</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華安縣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詔安縣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雲霄縣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南靖縣</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梨園戲保存了宋元南戲的諸多劇作、唱腔和演出規制。它分小梨園（七子班）和大梨園的“上路”、“下南”三個流派，每個流派各有號稱“十八棚頭”的保留劇目，以下哪種劇碼不是南戲中的劇碼？</w:t>
      </w:r>
      <w:r w:rsidRPr="003819C8">
        <w:rPr>
          <w:rFonts w:ascii="標楷體" w:eastAsia="標楷體" w:hAnsi="標楷體"/>
          <w:sz w:val="24"/>
          <w:lang w:eastAsia="zh-TW"/>
        </w:rPr>
        <w:t>(    )D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《劉文龍》</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《蔡伯喈》</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《王魁》</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《普球山》</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梅林戲俗稱土戲、土京戲，是福建省地方戲曲劇種之一，梅林戲起源於（</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徽戲</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黃梅戲</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花鼓戲</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莆仙戲</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錦歌是一種重要的曲藝唱曲形式，流行於以漳州為中心，包括廈門、晉江、龍溪在內的閩南平原地帶及臺灣省，原名“雜錦歌”，“錦歌”是通行的簡稱。大約產生于明末清初，興盛於清代中期，與泉州（</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）並稱為閩南民間藝術的姐妹之花。</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南戲</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梨園戲</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北管</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提線木偶</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東山歌的表演形式是由一人照本宣科式地吟唱長篇韻文體的敘事“歌冊”。節目內容故事性強，文字淺顯，唱詞押韻順口，唱腔韻律平穩。以下不是傳統歌冊的是（</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《萬花樓》</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《崔鳴鳳》</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《隋唐》</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lastRenderedPageBreak/>
        <w:t>D</w:t>
      </w:r>
      <w:r w:rsidRPr="003819C8">
        <w:rPr>
          <w:rFonts w:ascii="標楷體" w:eastAsia="標楷體" w:hAnsi="標楷體" w:hint="eastAsia"/>
          <w:sz w:val="24"/>
          <w:lang w:eastAsia="zh-TW"/>
        </w:rPr>
        <w:t>《三國演義》</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打城戲又名“法事戲”、“和尚戲”、“道士戲”，是（</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）中葉在僧道法事儀式基礎上發展起來的一個地方戲曲劇種，流行於福建泉州、晉江一帶。</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宋代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元代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明代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清代</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蟳埔女的服飾俗稱“大裾衫、闊腳褲”，頭飾俗稱“簪花圍”，這些閩南漁女特有的裝束體現著海邊生產勞作的特點，那一種花不是頭飾中常用的花（</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素馨花</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含笑花</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粗糠花</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金蓮花</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在大暑節氣時，臺灣地區常吃（</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）水果養生。</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葡萄</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梨</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鳳梨</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蘋果</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鹽水蜂炮是臺灣元宵節時著名的地方民俗活動，指許多沖天炮組成的大型發炮臺，點燃時萬炮齊發，有如蜂群傾巢而出，故稱</w:t>
      </w:r>
      <w:r w:rsidRPr="003819C8">
        <w:rPr>
          <w:rFonts w:ascii="標楷體" w:eastAsia="標楷體" w:hAnsi="標楷體"/>
          <w:sz w:val="24"/>
          <w:lang w:eastAsia="zh-TW"/>
        </w:rPr>
        <w:t>"</w:t>
      </w:r>
      <w:r w:rsidRPr="003819C8">
        <w:rPr>
          <w:rFonts w:ascii="標楷體" w:eastAsia="標楷體" w:hAnsi="標楷體" w:hint="eastAsia"/>
          <w:sz w:val="24"/>
          <w:lang w:eastAsia="zh-TW"/>
        </w:rPr>
        <w:t>蜂炮</w:t>
      </w:r>
      <w:r w:rsidRPr="003819C8">
        <w:rPr>
          <w:rFonts w:ascii="標楷體" w:eastAsia="標楷體" w:hAnsi="標楷體"/>
          <w:sz w:val="24"/>
          <w:lang w:eastAsia="zh-TW"/>
        </w:rPr>
        <w:t>"</w:t>
      </w:r>
      <w:r w:rsidRPr="003819C8">
        <w:rPr>
          <w:rFonts w:ascii="標楷體" w:eastAsia="標楷體" w:hAnsi="標楷體" w:hint="eastAsia"/>
          <w:sz w:val="24"/>
          <w:lang w:eastAsia="zh-TW"/>
        </w:rPr>
        <w:t>。鹽水蜂炮的路線慣由鹽水鎮上的（</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）廟前開始，祭神慶典時間皆為農曆正月十四日上午八時開始。</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關聖帝君</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華光大帝</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三官大地</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五鬥星君</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蠟染是貴州省丹寨縣、安順縣、織金縣苗族世代傳承的傳統技藝，苗族蠟染有點蠟和（</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）兩種技藝。</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石蠟</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寫蠟</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畫臘</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磨臘</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雕漆工藝體現了我國工藝美術家的高超技藝和聰明才智，是中華民族傳統工藝的瑰寶。</w:t>
      </w:r>
      <w:r w:rsidRPr="003819C8">
        <w:rPr>
          <w:rFonts w:ascii="標楷體" w:eastAsia="標楷體" w:hAnsi="標楷體" w:hint="eastAsia"/>
          <w:sz w:val="24"/>
          <w:lang w:eastAsia="zh-TW"/>
        </w:rPr>
        <w:lastRenderedPageBreak/>
        <w:t>雕漆工藝發源於哪個朝代？（</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唐代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宋代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元代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明代</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下面哪個不是大暑的三侯之一（</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蟋蟀居宇</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腐草為螢</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土潤溽暑</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大雨時行</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下面哪個不是立秋的三侯之一（</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涼風至</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白露降</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寒蟬鳴</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禾乃登</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紹興酒是中國黃酒的傑出代表。紹興酒的主要品種有元紅酒、加飯酒、善釀酒、（</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）四大類型。</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飄香酒</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米香酒</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香雪酒</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米良酒</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有“紙壽千年”、“紙中之王”美稱的是（</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麻紙</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棉紙</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竹紙</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宣紙</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農曆九月初九為“重陽”，又稱“重九”。以下不屬於重陽節習俗的是（</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登高</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賞月</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插茱萸</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賞菊</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怒族仙女節又稱“（</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）”，流傳於雲南省怒江傈僳族自治州貢山獨龍族怒族自治縣丙中洛鄉的怒族聚居區，每年農曆三月十五日舉行，延續三天。</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鮮花節</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聖水節</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美女節</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求福節</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那達慕是（</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）傳統群眾性盛會，每次那達慕大會都要舉行賽馬、射箭等活動。</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藏族</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蒙古族</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黎族</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維吾爾族</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民間社火是春節期間流行於民間的一種自演自娛活動，社火根據其表演形式可分為（</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）和表演社火兩類。</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造型社火</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舞蹈社火</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鑼鼓社火</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工藝社火</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）是現在世界上惟一存在的性別文字，呈長菱形，筆劃纖細均勻，似蚊似蟻，民間叫它作長腳蚊字或螞蟻字。</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長江男書</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長江女書</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江永男書</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江永女書</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鍋莊舞，又稱為“果卓”、“歌莊”、“卓”等，是（</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）三大民間舞蹈之一。</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回族</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維吾爾族</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藏族</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彝族</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平溪放天燈是指在平溪鄉里，在（</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）節，當地的居民會在這一天燃放天燈以祈福。</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春節</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中秋節</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元宵節</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中元節</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楊柳青年畫，全稱</w:t>
      </w:r>
      <w:r w:rsidRPr="003819C8">
        <w:rPr>
          <w:rFonts w:ascii="標楷體" w:eastAsia="標楷體" w:hAnsi="標楷體"/>
          <w:sz w:val="24"/>
          <w:lang w:eastAsia="zh-TW"/>
        </w:rPr>
        <w:t>"</w:t>
      </w:r>
      <w:r w:rsidRPr="003819C8">
        <w:rPr>
          <w:rFonts w:ascii="標楷體" w:eastAsia="標楷體" w:hAnsi="標楷體" w:hint="eastAsia"/>
          <w:sz w:val="24"/>
          <w:lang w:eastAsia="zh-TW"/>
        </w:rPr>
        <w:t>楊柳青木板年畫</w:t>
      </w:r>
      <w:r w:rsidRPr="003819C8">
        <w:rPr>
          <w:rFonts w:ascii="標楷體" w:eastAsia="標楷體" w:hAnsi="標楷體"/>
          <w:sz w:val="24"/>
          <w:lang w:eastAsia="zh-TW"/>
        </w:rPr>
        <w:t>"</w:t>
      </w:r>
      <w:r w:rsidRPr="003819C8">
        <w:rPr>
          <w:rFonts w:ascii="標楷體" w:eastAsia="標楷體" w:hAnsi="標楷體" w:hint="eastAsia"/>
          <w:sz w:val="24"/>
          <w:lang w:eastAsia="zh-TW"/>
        </w:rPr>
        <w:t>，屬木版印繪製品，是中國著名民間木版年畫，與（</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）年畫並稱“南桃北柳”。</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蘇州桃花塢</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東豐台年畫</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川綿竹年畫</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濰坊楊家埠年畫</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阿斯爾是對察哈爾草原流傳的一種古老音樂的統稱，最初屬於皇家貴族音樂，是（</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hint="eastAsia"/>
          <w:sz w:val="24"/>
          <w:lang w:eastAsia="zh-TW"/>
        </w:rPr>
        <w:lastRenderedPageBreak/>
        <w:t>盛行的蒙古族宮廷音樂。</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宋代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元代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明代</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清代</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德昂族是中國雲南省的特有民族，也是一個跨國而居的民族。它地域所在的另一個國家是（</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A</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緬甸</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老撾</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阿富汗</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越南</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東河戲是在江西省（</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）市東河片地區高腔的基礎上，逐步融合了昆曲、宜黃調、桂劇、安慶劇、弋板、南北調、秧歌調等，發展成擁有高、昆、彈三大聲腔較為完整的地方戲曲劇種。</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鷹潭市</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新餘市</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贛州市</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九江市</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苗族花山節</w:t>
      </w:r>
      <w:r w:rsidRPr="003819C8">
        <w:rPr>
          <w:rFonts w:ascii="標楷體" w:eastAsia="標楷體" w:hAnsi="標楷體"/>
          <w:sz w:val="24"/>
          <w:lang w:eastAsia="zh-TW"/>
        </w:rPr>
        <w:t>5</w:t>
      </w:r>
      <w:r w:rsidRPr="003819C8">
        <w:rPr>
          <w:rFonts w:ascii="標楷體" w:eastAsia="標楷體" w:hAnsi="標楷體" w:hint="eastAsia"/>
          <w:sz w:val="24"/>
          <w:lang w:eastAsia="zh-TW"/>
        </w:rPr>
        <w:t>月</w:t>
      </w:r>
      <w:r w:rsidRPr="003819C8">
        <w:rPr>
          <w:rFonts w:ascii="標楷體" w:eastAsia="標楷體" w:hAnsi="標楷體"/>
          <w:sz w:val="24"/>
          <w:lang w:eastAsia="zh-TW"/>
        </w:rPr>
        <w:t>1</w:t>
      </w:r>
      <w:r w:rsidRPr="003819C8">
        <w:rPr>
          <w:rFonts w:ascii="標楷體" w:eastAsia="標楷體" w:hAnsi="標楷體" w:hint="eastAsia"/>
          <w:sz w:val="24"/>
          <w:lang w:eastAsia="zh-TW"/>
        </w:rPr>
        <w:t>日前後舉行，是川南、興文、河口、文山等地苗族人民一年一度的</w:t>
      </w:r>
      <w:r w:rsidRPr="003819C8">
        <w:rPr>
          <w:rFonts w:ascii="標楷體" w:eastAsia="標楷體" w:hAnsi="標楷體"/>
          <w:sz w:val="24"/>
          <w:lang w:eastAsia="zh-TW"/>
        </w:rPr>
        <w:t>"</w:t>
      </w:r>
      <w:r w:rsidRPr="003819C8">
        <w:rPr>
          <w:rFonts w:ascii="標楷體" w:eastAsia="標楷體" w:hAnsi="標楷體" w:hint="eastAsia"/>
          <w:sz w:val="24"/>
          <w:lang w:eastAsia="zh-TW"/>
        </w:rPr>
        <w:t>踩花山</w:t>
      </w:r>
      <w:r w:rsidRPr="003819C8">
        <w:rPr>
          <w:rFonts w:ascii="標楷體" w:eastAsia="標楷體" w:hAnsi="標楷體"/>
          <w:sz w:val="24"/>
          <w:lang w:eastAsia="zh-TW"/>
        </w:rPr>
        <w:t>"</w:t>
      </w:r>
      <w:r w:rsidRPr="003819C8">
        <w:rPr>
          <w:rFonts w:ascii="標楷體" w:eastAsia="標楷體" w:hAnsi="標楷體" w:hint="eastAsia"/>
          <w:sz w:val="24"/>
          <w:lang w:eastAsia="zh-TW"/>
        </w:rPr>
        <w:t>節，是祭祀苗族遠古祖先——（</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）的節日。</w:t>
      </w:r>
      <w:r w:rsidRPr="003819C8">
        <w:rPr>
          <w:rFonts w:ascii="標楷體" w:eastAsia="標楷體" w:hAnsi="標楷體"/>
          <w:sz w:val="24"/>
          <w:lang w:eastAsia="zh-TW"/>
        </w:rPr>
        <w:t>B</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炎帝</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蚩尤</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刑天</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祝融</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下面哪個不是端午節的習俗（</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D</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賽龍舟</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掛菖蒲</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佩戴荷包</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蹴鞠</w:t>
      </w:r>
    </w:p>
    <w:p w:rsidR="00DA670E" w:rsidRPr="003819C8" w:rsidRDefault="00DA670E" w:rsidP="003819C8">
      <w:pPr>
        <w:spacing w:line="300" w:lineRule="exact"/>
        <w:rPr>
          <w:rFonts w:ascii="標楷體" w:eastAsia="標楷體" w:hAnsi="標楷體"/>
          <w:sz w:val="24"/>
        </w:rPr>
      </w:pP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hint="eastAsia"/>
          <w:sz w:val="24"/>
          <w:lang w:eastAsia="zh-TW"/>
        </w:rPr>
        <w:t>下面哪個不是清明節的習俗（</w:t>
      </w:r>
      <w:r w:rsidRPr="003819C8">
        <w:rPr>
          <w:rFonts w:ascii="標楷體" w:eastAsia="標楷體" w:hAnsi="標楷體"/>
          <w:sz w:val="24"/>
          <w:lang w:eastAsia="zh-TW"/>
        </w:rPr>
        <w:t xml:space="preserve">     </w:t>
      </w:r>
      <w:r w:rsidRPr="003819C8">
        <w:rPr>
          <w:rFonts w:ascii="標楷體" w:eastAsia="標楷體" w:hAnsi="標楷體" w:hint="eastAsia"/>
          <w:sz w:val="24"/>
          <w:lang w:eastAsia="zh-TW"/>
        </w:rPr>
        <w:t>）。</w:t>
      </w:r>
      <w:r w:rsidRPr="003819C8">
        <w:rPr>
          <w:rFonts w:ascii="標楷體" w:eastAsia="標楷體" w:hAnsi="標楷體"/>
          <w:sz w:val="24"/>
          <w:lang w:eastAsia="zh-TW"/>
        </w:rPr>
        <w:t>C</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A.</w:t>
      </w:r>
      <w:r w:rsidRPr="003819C8">
        <w:rPr>
          <w:rFonts w:ascii="標楷體" w:eastAsia="標楷體" w:hAnsi="標楷體" w:hint="eastAsia"/>
          <w:sz w:val="24"/>
          <w:lang w:eastAsia="zh-TW"/>
        </w:rPr>
        <w:t>踏青</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B.</w:t>
      </w:r>
      <w:r w:rsidRPr="003819C8">
        <w:rPr>
          <w:rFonts w:ascii="標楷體" w:eastAsia="標楷體" w:hAnsi="標楷體" w:hint="eastAsia"/>
          <w:sz w:val="24"/>
          <w:lang w:eastAsia="zh-TW"/>
        </w:rPr>
        <w:t>掃墓</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C.</w:t>
      </w:r>
      <w:r w:rsidRPr="003819C8">
        <w:rPr>
          <w:rFonts w:ascii="標楷體" w:eastAsia="標楷體" w:hAnsi="標楷體" w:hint="eastAsia"/>
          <w:sz w:val="24"/>
          <w:lang w:eastAsia="zh-TW"/>
        </w:rPr>
        <w:t>放荷燈</w:t>
      </w:r>
    </w:p>
    <w:p w:rsidR="00DA670E" w:rsidRPr="003819C8" w:rsidRDefault="003819C8" w:rsidP="003819C8">
      <w:pPr>
        <w:spacing w:line="300" w:lineRule="exact"/>
        <w:rPr>
          <w:rFonts w:ascii="標楷體" w:eastAsia="標楷體" w:hAnsi="標楷體"/>
          <w:sz w:val="24"/>
        </w:rPr>
      </w:pPr>
      <w:r w:rsidRPr="003819C8">
        <w:rPr>
          <w:rFonts w:ascii="標楷體" w:eastAsia="標楷體" w:hAnsi="標楷體"/>
          <w:sz w:val="24"/>
          <w:lang w:eastAsia="zh-TW"/>
        </w:rPr>
        <w:t>D.</w:t>
      </w:r>
      <w:r w:rsidRPr="003819C8">
        <w:rPr>
          <w:rFonts w:ascii="標楷體" w:eastAsia="標楷體" w:hAnsi="標楷體" w:hint="eastAsia"/>
          <w:sz w:val="24"/>
          <w:lang w:eastAsia="zh-TW"/>
        </w:rPr>
        <w:t>植樹</w:t>
      </w:r>
    </w:p>
    <w:sectPr w:rsidR="00DA670E" w:rsidRPr="003819C8" w:rsidSect="003819C8">
      <w:type w:val="continuous"/>
      <w:pgSz w:w="11906" w:h="16838"/>
      <w:pgMar w:top="1134" w:right="1134" w:bottom="1134" w:left="1134" w:header="851" w:footer="992" w:gutter="0"/>
      <w:cols w:num="2"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angSong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E6ACB"/>
    <w:rsid w:val="003819C8"/>
    <w:rsid w:val="003A2990"/>
    <w:rsid w:val="00DA670E"/>
    <w:rsid w:val="53EE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1371</Words>
  <Characters>7816</Characters>
  <Application>Microsoft Office Word</Application>
  <DocSecurity>0</DocSecurity>
  <Lines>65</Lines>
  <Paragraphs>18</Paragraphs>
  <ScaleCrop>false</ScaleCrop>
  <Company>Organization Name</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小汐</dc:creator>
  <cp:lastModifiedBy>user</cp:lastModifiedBy>
  <cp:revision>2</cp:revision>
  <dcterms:created xsi:type="dcterms:W3CDTF">2018-09-05T02:38:00Z</dcterms:created>
  <dcterms:modified xsi:type="dcterms:W3CDTF">2018-09-05T02:38:00Z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